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Application Engineering and Development</w:t>
      </w: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ISY G100</w:t>
      </w: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Exam I</w:t>
      </w: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9/28/2012</w:t>
      </w: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Exam Time: One Hour</w:t>
      </w:r>
    </w:p>
    <w:p w:rsidR="000130D4" w:rsidRDefault="000130D4" w:rsidP="000130D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Closed Book</w:t>
      </w:r>
    </w:p>
    <w:p w:rsidR="000130D4" w:rsidRDefault="000130D4" w:rsidP="000130D4">
      <w:pPr>
        <w:jc w:val="center"/>
        <w:rPr>
          <w:rFonts w:ascii="Arial" w:hAnsi="Arial" w:cs="Arial"/>
          <w:sz w:val="48"/>
          <w:szCs w:val="48"/>
        </w:rPr>
      </w:pPr>
      <w:r w:rsidRPr="00C03CBF">
        <w:rPr>
          <w:rFonts w:ascii="Arial" w:hAnsi="Arial" w:cs="Arial"/>
          <w:sz w:val="48"/>
          <w:szCs w:val="48"/>
        </w:rPr>
        <w:t xml:space="preserve">Professor </w:t>
      </w:r>
    </w:p>
    <w:p w:rsidR="000130D4" w:rsidRPr="00C03CBF" w:rsidRDefault="000130D4" w:rsidP="000130D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Kal </w:t>
      </w:r>
      <w:r w:rsidRPr="00C03CBF">
        <w:rPr>
          <w:rFonts w:ascii="Arial" w:hAnsi="Arial" w:cs="Arial"/>
          <w:sz w:val="48"/>
          <w:szCs w:val="48"/>
        </w:rPr>
        <w:t>Bugrara</w:t>
      </w:r>
      <w:r>
        <w:rPr>
          <w:rFonts w:ascii="Arial" w:hAnsi="Arial" w:cs="Arial"/>
          <w:sz w:val="48"/>
          <w:szCs w:val="48"/>
        </w:rPr>
        <w:t xml:space="preserve"> &amp;</w:t>
      </w:r>
    </w:p>
    <w:p w:rsidR="000130D4" w:rsidRDefault="000130D4" w:rsidP="000130D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Our Teaching Assistants</w:t>
      </w:r>
    </w:p>
    <w:p w:rsidR="000130D4" w:rsidRDefault="000130D4" w:rsidP="00965147">
      <w:pPr>
        <w:rPr>
          <w:sz w:val="24"/>
          <w:szCs w:val="24"/>
        </w:rPr>
      </w:pPr>
    </w:p>
    <w:p w:rsidR="008C7DAC" w:rsidRDefault="00965147" w:rsidP="00965147">
      <w:pPr>
        <w:rPr>
          <w:sz w:val="24"/>
          <w:szCs w:val="24"/>
        </w:rPr>
      </w:pPr>
      <w:r w:rsidRPr="00251F84">
        <w:rPr>
          <w:sz w:val="24"/>
          <w:szCs w:val="24"/>
        </w:rPr>
        <w:t xml:space="preserve">Consider the model below and the vital signs table </w:t>
      </w:r>
    </w:p>
    <w:p w:rsidR="00474159" w:rsidRDefault="00474159" w:rsidP="00965147"/>
    <w:p w:rsidR="008C7DAC" w:rsidRDefault="008C7DAC" w:rsidP="00965147"/>
    <w:p w:rsidR="00251F84" w:rsidRDefault="006F4F2E" w:rsidP="0096514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75pt;height:169.1pt;mso-position-horizontal-relative:char;mso-position-vertical-relative:line;mso-width-relative:margin;mso-height-relative:margin;v-text-anchor:middle" stroked="f">
            <v:textbox style="mso-next-textbox:#_x0000_s1026">
              <w:txbxContent>
                <w:p w:rsidR="008C7DAC" w:rsidRDefault="00CE6A0C">
                  <w:r w:rsidRPr="00CE6A0C">
                    <w:rPr>
                      <w:noProof/>
                    </w:rPr>
                    <w:drawing>
                      <wp:inline distT="0" distB="0" distL="0" distR="0">
                        <wp:extent cx="5363845" cy="2126054"/>
                        <wp:effectExtent l="0" t="0" r="8255" b="0"/>
                        <wp:docPr id="10" name="Object 9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7162800" cy="2839328"/>
                                  <a:chOff x="609600" y="3429000"/>
                                  <a:chExt cx="7162800" cy="2839328"/>
                                </a:xfrm>
                              </a:grpSpPr>
                              <a:sp>
                                <a:nvSpPr>
                                  <a:cNvPr id="5" name="Rounded Rectangle 4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09600" y="5353928"/>
                                    <a:ext cx="1524000" cy="914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1">
                                    <a:gsLst>
                                      <a:gs pos="0">
                                        <a:srgbClr val="BCBCBC"/>
                                      </a:gs>
                                      <a:gs pos="35001">
                                        <a:srgbClr val="D0D0D0"/>
                                      </a:gs>
                                      <a:gs pos="100000">
                                        <a:srgbClr val="EDEDED"/>
                                      </a:gs>
                                    </a:gsLst>
                                    <a:lin ang="162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:spPr>
                                <a:txSp>
                                  <a:txBody>
                                    <a:bodyPr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1pPr>
                                      <a:lvl2pPr marL="4572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2pPr>
                                      <a:lvl3pPr marL="9144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3pPr>
                                      <a:lvl4pPr marL="13716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4pPr>
                                      <a:lvl5pPr marL="18288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>
                                        <a:defRPr/>
                                      </a:pPr>
                                      <a:r>
                                        <a:rPr lang="en-US" dirty="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</a:rPr>
                                        <a:t>Vital Signs</a:t>
                                      </a: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6" name="Rounded Rectangle 5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3429000" y="5352340"/>
                                    <a:ext cx="1524000" cy="914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1">
                                    <a:gsLst>
                                      <a:gs pos="0">
                                        <a:srgbClr val="BCBCBC"/>
                                      </a:gs>
                                      <a:gs pos="35001">
                                        <a:srgbClr val="D0D0D0"/>
                                      </a:gs>
                                      <a:gs pos="100000">
                                        <a:srgbClr val="EDEDED"/>
                                      </a:gs>
                                    </a:gsLst>
                                    <a:lin ang="162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:spPr>
                                <a:txSp>
                                  <a:txBody>
                                    <a:bodyPr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1pPr>
                                      <a:lvl2pPr marL="4572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2pPr>
                                      <a:lvl3pPr marL="9144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3pPr>
                                      <a:lvl4pPr marL="13716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4pPr>
                                      <a:lvl5pPr marL="18288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>
                                        <a:defRPr/>
                                      </a:pPr>
                                      <a:r>
                                        <a:rPr lang="en-US" dirty="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</a:rPr>
                                        <a:t>Patient</a:t>
                                      </a: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7" name="Straight Connector 6"/>
                                  <a:cNvCxnSpPr>
                                    <a:cxnSpLocks noChangeShapeType="1"/>
                                    <a:stCxn id="5" idx="3"/>
                                    <a:endCxn id="6" idx="1"/>
                                  </a:cNvCxnSpPr>
                                </a:nvCxnSpPr>
                                <a:spPr bwMode="auto">
                                  <a:xfrm flipV="1">
                                    <a:off x="2133600" y="5809540"/>
                                    <a:ext cx="1295400" cy="15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a:spPr>
                              </a:cxnSp>
                              <a:sp>
                                <a:nvSpPr>
                                  <a:cNvPr id="11" name="Rounded Rectangle 10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248400" y="5334000"/>
                                    <a:ext cx="1524000" cy="914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1">
                                    <a:gsLst>
                                      <a:gs pos="0">
                                        <a:srgbClr val="BCBCBC"/>
                                      </a:gs>
                                      <a:gs pos="35001">
                                        <a:srgbClr val="D0D0D0"/>
                                      </a:gs>
                                      <a:gs pos="100000">
                                        <a:srgbClr val="EDEDED"/>
                                      </a:gs>
                                    </a:gsLst>
                                    <a:lin ang="162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:spPr>
                                <a:txSp>
                                  <a:txBody>
                                    <a:bodyPr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1pPr>
                                      <a:lvl2pPr marL="4572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2pPr>
                                      <a:lvl3pPr marL="9144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3pPr>
                                      <a:lvl4pPr marL="13716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4pPr>
                                      <a:lvl5pPr marL="18288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>
                                        <a:defRPr/>
                                      </a:pPr>
                                      <a:r>
                                        <a:rPr lang="en-US" dirty="0" smtClean="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</a:rPr>
                                        <a:t>Person</a:t>
                                      </a:r>
                                      <a:endParaRPr lang="en-US" dirty="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12" name="Straight Connector 11"/>
                                  <a:cNvCxnSpPr>
                                    <a:cxnSpLocks noChangeShapeType="1"/>
                                    <a:endCxn id="11" idx="1"/>
                                  </a:cNvCxnSpPr>
                                </a:nvCxnSpPr>
                                <a:spPr bwMode="auto">
                                  <a:xfrm flipV="1">
                                    <a:off x="4953000" y="5791200"/>
                                    <a:ext cx="1295400" cy="15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a:spPr>
                              </a:cxnSp>
                              <a:sp>
                                <a:nvSpPr>
                                  <a:cNvPr id="13" name="Rounded Rectangle 12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6248400" y="3429000"/>
                                    <a:ext cx="1524000" cy="914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1">
                                    <a:gsLst>
                                      <a:gs pos="0">
                                        <a:srgbClr val="BCBCBC"/>
                                      </a:gs>
                                      <a:gs pos="35001">
                                        <a:srgbClr val="D0D0D0"/>
                                      </a:gs>
                                      <a:gs pos="100000">
                                        <a:srgbClr val="EDEDED"/>
                                      </a:gs>
                                    </a:gsLst>
                                    <a:lin ang="162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:spPr>
                                <a:txSp>
                                  <a:txBody>
                                    <a:bodyPr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1pPr>
                                      <a:lvl2pPr marL="4572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2pPr>
                                      <a:lvl3pPr marL="9144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3pPr>
                                      <a:lvl4pPr marL="13716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4pPr>
                                      <a:lvl5pPr marL="18288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>
                                        <a:defRPr/>
                                      </a:pPr>
                                      <a:r>
                                        <a:rPr lang="en-US" sz="2400" dirty="0" smtClean="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</a:rPr>
                                        <a:t>Person Directory</a:t>
                                      </a:r>
                                      <a:endParaRPr lang="en-US" sz="2400" dirty="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14" name="Rounded Rectangle 13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3429000" y="3429000"/>
                                    <a:ext cx="1524000" cy="914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1">
                                    <a:gsLst>
                                      <a:gs pos="0">
                                        <a:srgbClr val="BCBCBC"/>
                                      </a:gs>
                                      <a:gs pos="35001">
                                        <a:srgbClr val="D0D0D0"/>
                                      </a:gs>
                                      <a:gs pos="100000">
                                        <a:srgbClr val="EDEDED"/>
                                      </a:gs>
                                    </a:gsLst>
                                    <a:lin ang="162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:spPr>
                                <a:txSp>
                                  <a:txBody>
                                    <a:bodyPr anchor="ctr"/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1pPr>
                                      <a:lvl2pPr marL="4572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2pPr>
                                      <a:lvl3pPr marL="9144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3pPr>
                                      <a:lvl4pPr marL="13716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4pPr>
                                      <a:lvl5pPr marL="1828800" algn="l" rtl="0" eaLnBrk="0" fontAlgn="base" hangingPunct="0">
                                        <a:spcBef>
                                          <a:spcPct val="20000"/>
                                        </a:spcBef>
                                        <a:spcAft>
                                          <a:spcPct val="0"/>
                                        </a:spcAft>
                                        <a:buClr>
                                          <a:srgbClr val="4D4D4D"/>
                                        </a:buClr>
                                        <a:buSzPct val="55000"/>
                                        <a:buFont typeface="Wingdings" pitchFamily="2" charset="2"/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umimoji="1" sz="2800" kern="1200">
                                          <a:solidFill>
                                            <a:schemeClr val="tx1"/>
                                          </a:solidFill>
                                          <a:latin typeface="Helvetica" pitchFamily="-84" charset="0"/>
                                          <a:ea typeface="MS PGothic" pitchFamily="34" charset="-128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>
                                        <a:defRPr/>
                                      </a:pPr>
                                      <a:r>
                                        <a:rPr lang="en-US" sz="2400" dirty="0" smtClean="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</a:rPr>
                                        <a:t>Patient Directory</a:t>
                                      </a:r>
                                      <a:endParaRPr lang="en-US" sz="2400" dirty="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15" name="Straight Connector 14"/>
                                  <a:cNvCxnSpPr>
                                    <a:cxnSpLocks noChangeShapeType="1"/>
                                    <a:stCxn id="11" idx="0"/>
                                    <a:endCxn id="13" idx="2"/>
                                  </a:cNvCxnSpPr>
                                </a:nvCxnSpPr>
                                <a:spPr bwMode="auto">
                                  <a:xfrm flipV="1">
                                    <a:off x="7010400" y="4343400"/>
                                    <a:ext cx="0" cy="990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a:spPr>
                              </a:cxnSp>
                              <a:cxnSp>
                                <a:nvCxnSpPr>
                                  <a:cNvPr id="18" name="Straight Connector 17"/>
                                  <a:cNvCxnSpPr>
                                    <a:cxnSpLocks noChangeShapeType="1"/>
                                  </a:cNvCxnSpPr>
                                </a:nvCxnSpPr>
                                <a:spPr bwMode="auto">
                                  <a:xfrm flipV="1">
                                    <a:off x="4191000" y="4343400"/>
                                    <a:ext cx="0" cy="990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a:spPr>
                              </a:cxn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965147" w:rsidRPr="00251F84" w:rsidRDefault="00965147" w:rsidP="00965147">
      <w:pPr>
        <w:rPr>
          <w:sz w:val="24"/>
          <w:szCs w:val="24"/>
        </w:rPr>
      </w:pPr>
    </w:p>
    <w:p w:rsidR="008C7DAC" w:rsidRDefault="008C7DAC" w:rsidP="008C7D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46248" cy="363277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14" cy="36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DAC" w:rsidRDefault="008C7DAC" w:rsidP="00965147">
      <w:pPr>
        <w:rPr>
          <w:sz w:val="24"/>
          <w:szCs w:val="24"/>
        </w:rPr>
      </w:pPr>
    </w:p>
    <w:p w:rsidR="00474159" w:rsidRDefault="00777BF2" w:rsidP="004741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</w:t>
      </w:r>
      <w:r w:rsidR="00474159">
        <w:rPr>
          <w:sz w:val="24"/>
          <w:szCs w:val="24"/>
        </w:rPr>
        <w:t xml:space="preserve">r the model defined above, show </w:t>
      </w:r>
      <w:r w:rsidR="003E3EC0" w:rsidRPr="00CE6A0C">
        <w:rPr>
          <w:sz w:val="24"/>
          <w:szCs w:val="24"/>
          <w:u w:val="single"/>
        </w:rPr>
        <w:t>where</w:t>
      </w:r>
      <w:r w:rsidR="003E3EC0">
        <w:rPr>
          <w:sz w:val="24"/>
          <w:szCs w:val="24"/>
        </w:rPr>
        <w:t xml:space="preserve"> would you place the following methods and attributes? </w:t>
      </w:r>
    </w:p>
    <w:p w:rsidR="00474159" w:rsidRDefault="00474159" w:rsidP="00474159">
      <w:pPr>
        <w:pStyle w:val="ListParagraph"/>
        <w:rPr>
          <w:sz w:val="24"/>
          <w:szCs w:val="24"/>
        </w:rPr>
      </w:pPr>
    </w:p>
    <w:p w:rsidR="00474159" w:rsidRDefault="00474159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security number</w:t>
      </w:r>
    </w:p>
    <w:p w:rsidR="003E3EC0" w:rsidRDefault="003E3EC0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address</w:t>
      </w:r>
    </w:p>
    <w:p w:rsidR="003E3EC0" w:rsidRDefault="00474159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EC0">
        <w:rPr>
          <w:sz w:val="24"/>
          <w:szCs w:val="24"/>
        </w:rPr>
        <w:t>patient id</w:t>
      </w:r>
    </w:p>
    <w:p w:rsidR="003E3EC0" w:rsidRDefault="003E3EC0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billing address</w:t>
      </w:r>
      <w:r w:rsidR="00474159" w:rsidRPr="003E3EC0">
        <w:rPr>
          <w:sz w:val="24"/>
          <w:szCs w:val="24"/>
        </w:rPr>
        <w:t xml:space="preserve"> </w:t>
      </w:r>
    </w:p>
    <w:p w:rsidR="003E3EC0" w:rsidRDefault="003E3EC0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EC0">
        <w:rPr>
          <w:sz w:val="24"/>
          <w:szCs w:val="24"/>
        </w:rPr>
        <w:t>Date of birth</w:t>
      </w:r>
    </w:p>
    <w:p w:rsidR="00CE6A0C" w:rsidRPr="003E3EC0" w:rsidRDefault="00CE6A0C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last visit to the doctor</w:t>
      </w:r>
    </w:p>
    <w:p w:rsidR="00474159" w:rsidRDefault="00474159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insurance info</w:t>
      </w:r>
      <w:r w:rsidR="003E3EC0">
        <w:rPr>
          <w:sz w:val="24"/>
          <w:szCs w:val="24"/>
        </w:rPr>
        <w:t xml:space="preserve"> (company name, employer name, insurance coverage type, etc)</w:t>
      </w:r>
    </w:p>
    <w:p w:rsidR="00474159" w:rsidRDefault="00474159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heart rate</w:t>
      </w:r>
    </w:p>
    <w:p w:rsidR="00474159" w:rsidRDefault="00CE6A0C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 as of a given visit to the doctor’s office</w:t>
      </w:r>
    </w:p>
    <w:p w:rsidR="00474159" w:rsidRDefault="004C50DE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current</w:t>
      </w:r>
      <w:proofErr w:type="gramEnd"/>
      <w:r>
        <w:rPr>
          <w:sz w:val="24"/>
          <w:szCs w:val="24"/>
        </w:rPr>
        <w:t xml:space="preserve"> </w:t>
      </w:r>
      <w:r w:rsidR="00474159">
        <w:rPr>
          <w:sz w:val="24"/>
          <w:szCs w:val="24"/>
        </w:rPr>
        <w:t>date</w:t>
      </w:r>
      <w:r>
        <w:rPr>
          <w:sz w:val="24"/>
          <w:szCs w:val="24"/>
        </w:rPr>
        <w:t xml:space="preserve"> (think of where you need the current or today’s date). </w:t>
      </w:r>
    </w:p>
    <w:p w:rsidR="004C50DE" w:rsidRDefault="00824AC5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age (assuming there is a function to perform the calculation based on DOB and today’s (or current) date.</w:t>
      </w:r>
      <w:r w:rsidR="004C50DE">
        <w:rPr>
          <w:sz w:val="24"/>
          <w:szCs w:val="24"/>
        </w:rPr>
        <w:t xml:space="preserve"> Date will be represented as an </w:t>
      </w:r>
      <w:proofErr w:type="spellStart"/>
      <w:r w:rsidR="004C50DE">
        <w:rPr>
          <w:sz w:val="24"/>
          <w:szCs w:val="24"/>
        </w:rPr>
        <w:t>int</w:t>
      </w:r>
      <w:proofErr w:type="spellEnd"/>
      <w:r w:rsidR="004C50DE">
        <w:rPr>
          <w:sz w:val="24"/>
          <w:szCs w:val="24"/>
        </w:rPr>
        <w:t xml:space="preserve"> and the unit of measure will be interpreted as milliseconds. The return value of the calculate function will be an </w:t>
      </w:r>
      <w:proofErr w:type="spellStart"/>
      <w:r w:rsidR="004C50DE">
        <w:rPr>
          <w:sz w:val="24"/>
          <w:szCs w:val="24"/>
        </w:rPr>
        <w:t>int</w:t>
      </w:r>
      <w:proofErr w:type="spellEnd"/>
      <w:r w:rsidR="004C50DE">
        <w:rPr>
          <w:sz w:val="24"/>
          <w:szCs w:val="24"/>
        </w:rPr>
        <w:t xml:space="preserve"> as well. [Later you will use the following syntax to do the calculation [</w:t>
      </w:r>
      <w:proofErr w:type="spellStart"/>
      <w:r w:rsidR="004C50DE" w:rsidRPr="00777BF2">
        <w:rPr>
          <w:b/>
          <w:sz w:val="24"/>
          <w:szCs w:val="24"/>
        </w:rPr>
        <w:t>Calculator</w:t>
      </w:r>
      <w:r w:rsidR="004C50DE">
        <w:rPr>
          <w:sz w:val="24"/>
          <w:szCs w:val="24"/>
        </w:rPr>
        <w:t>.CalculateAge</w:t>
      </w:r>
      <w:proofErr w:type="spellEnd"/>
      <w:r w:rsidR="004C50DE">
        <w:rPr>
          <w:sz w:val="24"/>
          <w:szCs w:val="24"/>
        </w:rPr>
        <w:t>(DOB dob, current date);]</w:t>
      </w:r>
    </w:p>
    <w:p w:rsidR="00CE6A0C" w:rsidRDefault="00CE6A0C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getPersonAgeGroup</w:t>
      </w:r>
      <w:proofErr w:type="spellEnd"/>
      <w:proofErr w:type="gramEnd"/>
      <w:r>
        <w:rPr>
          <w:sz w:val="24"/>
          <w:szCs w:val="24"/>
        </w:rPr>
        <w:t>, calculate a person’s age and returns a string representing the age group of the person as described in the table above.</w:t>
      </w:r>
    </w:p>
    <w:p w:rsidR="00824AC5" w:rsidRDefault="00CE6A0C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number of patients of a certain age group. This function takes the age group as a string and returns the number of patients in</w:t>
      </w:r>
      <w:r w:rsidRPr="00CE6A0C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that age group. This method will use another class to determine the patient age.  </w:t>
      </w:r>
    </w:p>
    <w:p w:rsidR="00777BF2" w:rsidRDefault="00777BF2" w:rsidP="00474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all persons with abnormal respiratory rate. Explain all other methods you need to make this search method work.  </w:t>
      </w:r>
    </w:p>
    <w:p w:rsidR="00474159" w:rsidRDefault="00474159" w:rsidP="00474159">
      <w:pPr>
        <w:pStyle w:val="ListParagraph"/>
        <w:rPr>
          <w:sz w:val="24"/>
          <w:szCs w:val="24"/>
        </w:rPr>
      </w:pPr>
    </w:p>
    <w:p w:rsidR="00251F84" w:rsidRDefault="00251F84" w:rsidP="00965147">
      <w:pPr>
        <w:rPr>
          <w:sz w:val="24"/>
          <w:szCs w:val="24"/>
        </w:rPr>
      </w:pPr>
    </w:p>
    <w:p w:rsidR="00CE6A0C" w:rsidRDefault="00CE6A0C" w:rsidP="00965147">
      <w:pPr>
        <w:rPr>
          <w:sz w:val="24"/>
          <w:szCs w:val="24"/>
        </w:rPr>
      </w:pPr>
    </w:p>
    <w:p w:rsidR="00CE6A0C" w:rsidRDefault="00CE6A0C" w:rsidP="00965147">
      <w:pPr>
        <w:rPr>
          <w:sz w:val="24"/>
          <w:szCs w:val="24"/>
        </w:rPr>
      </w:pPr>
    </w:p>
    <w:p w:rsidR="000130D4" w:rsidRDefault="000130D4" w:rsidP="00965147">
      <w:pPr>
        <w:rPr>
          <w:sz w:val="24"/>
          <w:szCs w:val="24"/>
        </w:rPr>
      </w:pPr>
    </w:p>
    <w:p w:rsidR="000130D4" w:rsidRDefault="000130D4" w:rsidP="00965147">
      <w:pPr>
        <w:rPr>
          <w:sz w:val="24"/>
          <w:szCs w:val="24"/>
        </w:rPr>
      </w:pPr>
    </w:p>
    <w:p w:rsidR="000130D4" w:rsidRDefault="000130D4" w:rsidP="00965147">
      <w:pPr>
        <w:rPr>
          <w:sz w:val="24"/>
          <w:szCs w:val="24"/>
        </w:rPr>
      </w:pPr>
    </w:p>
    <w:p w:rsidR="000130D4" w:rsidRDefault="000130D4" w:rsidP="00965147">
      <w:pPr>
        <w:rPr>
          <w:sz w:val="24"/>
          <w:szCs w:val="24"/>
        </w:rPr>
      </w:pPr>
    </w:p>
    <w:p w:rsidR="00CE6A0C" w:rsidRDefault="00845CB8" w:rsidP="009651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[Questions 2 through 7] </w:t>
      </w:r>
      <w:r w:rsidR="00127F4E">
        <w:rPr>
          <w:sz w:val="24"/>
          <w:szCs w:val="24"/>
        </w:rPr>
        <w:t>Given the information presented in question 1</w:t>
      </w:r>
      <w:r w:rsidR="00777BF2">
        <w:rPr>
          <w:sz w:val="24"/>
          <w:szCs w:val="24"/>
        </w:rPr>
        <w:t xml:space="preserve">, </w:t>
      </w:r>
      <w:r w:rsidR="00127F4E">
        <w:rPr>
          <w:sz w:val="24"/>
          <w:szCs w:val="24"/>
        </w:rPr>
        <w:t>the</w:t>
      </w:r>
      <w:r w:rsidR="00777BF2">
        <w:rPr>
          <w:sz w:val="24"/>
          <w:szCs w:val="24"/>
        </w:rPr>
        <w:t xml:space="preserve"> patient</w:t>
      </w:r>
      <w:r w:rsidR="00127F4E">
        <w:rPr>
          <w:sz w:val="24"/>
          <w:szCs w:val="24"/>
        </w:rPr>
        <w:t xml:space="preserve"> </w:t>
      </w:r>
      <w:proofErr w:type="gramStart"/>
      <w:r w:rsidR="00127F4E">
        <w:rPr>
          <w:sz w:val="24"/>
          <w:szCs w:val="24"/>
        </w:rPr>
        <w:t>model</w:t>
      </w:r>
      <w:r w:rsidR="00777BF2">
        <w:rPr>
          <w:sz w:val="24"/>
          <w:szCs w:val="24"/>
        </w:rPr>
        <w:t>,</w:t>
      </w:r>
      <w:r w:rsidR="00127F4E">
        <w:rPr>
          <w:sz w:val="24"/>
          <w:szCs w:val="24"/>
        </w:rPr>
        <w:t xml:space="preserve"> as well as</w:t>
      </w:r>
      <w:r w:rsidR="00CE6A0C">
        <w:rPr>
          <w:sz w:val="24"/>
          <w:szCs w:val="24"/>
        </w:rPr>
        <w:t xml:space="preserve"> the </w:t>
      </w:r>
      <w:r w:rsidR="00777BF2">
        <w:rPr>
          <w:sz w:val="24"/>
          <w:szCs w:val="24"/>
        </w:rPr>
        <w:t xml:space="preserve">normal ranges </w:t>
      </w:r>
      <w:r w:rsidR="00CE6A0C">
        <w:rPr>
          <w:sz w:val="24"/>
          <w:szCs w:val="24"/>
        </w:rPr>
        <w:t>table</w:t>
      </w:r>
      <w:r w:rsidR="00777BF2">
        <w:rPr>
          <w:sz w:val="24"/>
          <w:szCs w:val="24"/>
        </w:rPr>
        <w:t>,</w:t>
      </w:r>
      <w:r w:rsidR="00CE6A0C">
        <w:rPr>
          <w:sz w:val="24"/>
          <w:szCs w:val="24"/>
        </w:rPr>
        <w:t xml:space="preserve"> define</w:t>
      </w:r>
      <w:proofErr w:type="gramEnd"/>
      <w:r w:rsidR="00CE6A0C">
        <w:rPr>
          <w:sz w:val="24"/>
          <w:szCs w:val="24"/>
        </w:rPr>
        <w:t xml:space="preserve"> complete java classes</w:t>
      </w:r>
      <w:r w:rsidR="00127F4E">
        <w:rPr>
          <w:sz w:val="24"/>
          <w:szCs w:val="24"/>
        </w:rPr>
        <w:t xml:space="preserve"> for each of the following classes. Please include information that is </w:t>
      </w:r>
      <w:r w:rsidR="00777BF2">
        <w:rPr>
          <w:sz w:val="24"/>
          <w:szCs w:val="24"/>
        </w:rPr>
        <w:t>relevant to the requirements described above (attributes, get,</w:t>
      </w:r>
      <w:r w:rsidR="00127F4E">
        <w:rPr>
          <w:sz w:val="24"/>
          <w:szCs w:val="24"/>
        </w:rPr>
        <w:t xml:space="preserve"> set</w:t>
      </w:r>
      <w:r w:rsidR="00777BF2">
        <w:rPr>
          <w:sz w:val="24"/>
          <w:szCs w:val="24"/>
        </w:rPr>
        <w:t>, and calculation</w:t>
      </w:r>
      <w:r w:rsidR="00127F4E">
        <w:rPr>
          <w:sz w:val="24"/>
          <w:szCs w:val="24"/>
        </w:rPr>
        <w:t xml:space="preserve"> methods)</w:t>
      </w:r>
      <w:r w:rsidR="00777BF2">
        <w:rPr>
          <w:sz w:val="24"/>
          <w:szCs w:val="24"/>
        </w:rPr>
        <w:t xml:space="preserve">. </w:t>
      </w:r>
      <w:r w:rsidR="00127F4E">
        <w:rPr>
          <w:sz w:val="24"/>
          <w:szCs w:val="24"/>
        </w:rPr>
        <w:t xml:space="preserve"> </w:t>
      </w:r>
    </w:p>
    <w:p w:rsidR="00127F4E" w:rsidRDefault="00CE6A0C" w:rsidP="00127F4E">
      <w:pPr>
        <w:rPr>
          <w:sz w:val="24"/>
          <w:szCs w:val="24"/>
        </w:rPr>
      </w:pPr>
      <w:r w:rsidRPr="00127F4E">
        <w:rPr>
          <w:sz w:val="24"/>
          <w:szCs w:val="24"/>
        </w:rPr>
        <w:t xml:space="preserve"> </w:t>
      </w:r>
    </w:p>
    <w:p w:rsidR="00CE6A0C" w:rsidRP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7F4E">
        <w:rPr>
          <w:b/>
          <w:sz w:val="24"/>
          <w:szCs w:val="24"/>
        </w:rPr>
        <w:t>Person Class</w:t>
      </w:r>
    </w:p>
    <w:p w:rsidR="007E04E1" w:rsidRDefault="004B596C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845CB8" w:rsidRDefault="00845CB8"/>
    <w:p w:rsidR="00845CB8" w:rsidRDefault="00845CB8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Default="00127F4E"/>
    <w:p w:rsidR="00127F4E" w:rsidRP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Vital Signs</w:t>
      </w:r>
      <w:r w:rsidRPr="00127F4E">
        <w:rPr>
          <w:b/>
          <w:sz w:val="24"/>
          <w:szCs w:val="24"/>
        </w:rPr>
        <w:t xml:space="preserve"> Class</w:t>
      </w:r>
    </w:p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/>
    <w:p w:rsidR="00127F4E" w:rsidRDefault="00127F4E" w:rsidP="00127F4E">
      <w:pPr>
        <w:rPr>
          <w:sz w:val="24"/>
          <w:szCs w:val="24"/>
        </w:rPr>
      </w:pPr>
    </w:p>
    <w:p w:rsidR="00777BF2" w:rsidRDefault="00777BF2" w:rsidP="00127F4E">
      <w:pPr>
        <w:rPr>
          <w:sz w:val="24"/>
          <w:szCs w:val="24"/>
        </w:rPr>
      </w:pPr>
    </w:p>
    <w:p w:rsid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Patient</w:t>
      </w:r>
      <w:r w:rsidRPr="00127F4E">
        <w:rPr>
          <w:b/>
          <w:sz w:val="24"/>
          <w:szCs w:val="24"/>
        </w:rPr>
        <w:t xml:space="preserve"> Class</w:t>
      </w: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 Directory</w:t>
      </w: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rPr>
          <w:b/>
          <w:sz w:val="24"/>
          <w:szCs w:val="24"/>
        </w:rPr>
      </w:pPr>
    </w:p>
    <w:p w:rsid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Patient Directory Class</w:t>
      </w: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rPr>
          <w:b/>
          <w:sz w:val="24"/>
          <w:szCs w:val="24"/>
        </w:rPr>
      </w:pPr>
    </w:p>
    <w:p w:rsidR="00127F4E" w:rsidRPr="00127F4E" w:rsidRDefault="00127F4E" w:rsidP="00127F4E">
      <w:pPr>
        <w:rPr>
          <w:b/>
          <w:sz w:val="24"/>
          <w:szCs w:val="24"/>
        </w:rPr>
      </w:pPr>
    </w:p>
    <w:p w:rsidR="00127F4E" w:rsidRDefault="00127F4E" w:rsidP="00127F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Calculator Class</w:t>
      </w:r>
      <w:r w:rsidR="00777BF2">
        <w:rPr>
          <w:b/>
          <w:sz w:val="24"/>
          <w:szCs w:val="24"/>
        </w:rPr>
        <w:t xml:space="preserve"> </w:t>
      </w:r>
    </w:p>
    <w:p w:rsidR="00777BF2" w:rsidRPr="00777BF2" w:rsidRDefault="00777BF2" w:rsidP="00777BF2">
      <w:pPr>
        <w:ind w:left="360"/>
        <w:rPr>
          <w:sz w:val="24"/>
          <w:szCs w:val="24"/>
        </w:rPr>
      </w:pPr>
      <w:r w:rsidRPr="00777BF2">
        <w:rPr>
          <w:sz w:val="24"/>
          <w:szCs w:val="24"/>
        </w:rPr>
        <w:t xml:space="preserve">See question 1K. Normal ranges rules can go here as well </w:t>
      </w:r>
    </w:p>
    <w:p w:rsidR="00127F4E" w:rsidRDefault="00127F4E" w:rsidP="00127F4E"/>
    <w:p w:rsidR="00127F4E" w:rsidRDefault="00127F4E"/>
    <w:p w:rsidR="00127F4E" w:rsidRDefault="00127F4E"/>
    <w:sectPr w:rsidR="00127F4E" w:rsidSect="0069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A4D"/>
    <w:multiLevelType w:val="hybridMultilevel"/>
    <w:tmpl w:val="75A00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01C7"/>
    <w:multiLevelType w:val="hybridMultilevel"/>
    <w:tmpl w:val="71EAAB38"/>
    <w:lvl w:ilvl="0" w:tplc="FA9499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44FCA"/>
    <w:multiLevelType w:val="hybridMultilevel"/>
    <w:tmpl w:val="7C7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C193A"/>
    <w:multiLevelType w:val="hybridMultilevel"/>
    <w:tmpl w:val="4DB800B0"/>
    <w:lvl w:ilvl="0" w:tplc="CD445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5147"/>
    <w:rsid w:val="000130D4"/>
    <w:rsid w:val="00127F4E"/>
    <w:rsid w:val="00251F84"/>
    <w:rsid w:val="002A52F3"/>
    <w:rsid w:val="003E3EC0"/>
    <w:rsid w:val="00474159"/>
    <w:rsid w:val="004B596C"/>
    <w:rsid w:val="004C50DE"/>
    <w:rsid w:val="005A2F62"/>
    <w:rsid w:val="0067001D"/>
    <w:rsid w:val="00692759"/>
    <w:rsid w:val="006F4F2E"/>
    <w:rsid w:val="00777BF2"/>
    <w:rsid w:val="00824AC5"/>
    <w:rsid w:val="00845CB8"/>
    <w:rsid w:val="008C7DAC"/>
    <w:rsid w:val="00965147"/>
    <w:rsid w:val="00CE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1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Dr. Kal B.</cp:lastModifiedBy>
  <cp:revision>4</cp:revision>
  <dcterms:created xsi:type="dcterms:W3CDTF">2012-09-28T11:55:00Z</dcterms:created>
  <dcterms:modified xsi:type="dcterms:W3CDTF">2012-09-28T16:07:00Z</dcterms:modified>
</cp:coreProperties>
</file>