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87AE0" w14:textId="77777777" w:rsidR="00373007" w:rsidRPr="00853B4C" w:rsidRDefault="00000000">
      <w:pPr>
        <w:pStyle w:val="Ttulo"/>
        <w:jc w:val="center"/>
        <w:rPr>
          <w:lang w:val="pt-BR"/>
        </w:rPr>
      </w:pPr>
      <w:r w:rsidRPr="00853B4C">
        <w:rPr>
          <w:lang w:val="pt-BR"/>
        </w:rPr>
        <w:t>Guia de Arquitetura</w:t>
      </w:r>
    </w:p>
    <w:p w14:paraId="40FE93A1" w14:textId="77777777" w:rsidR="00373007" w:rsidRPr="00853B4C" w:rsidRDefault="00000000">
      <w:pPr>
        <w:pStyle w:val="Ttulo1"/>
        <w:jc w:val="center"/>
        <w:rPr>
          <w:lang w:val="pt-BR"/>
        </w:rPr>
      </w:pPr>
      <w:proofErr w:type="spellStart"/>
      <w:r w:rsidRPr="00853B4C">
        <w:rPr>
          <w:lang w:val="pt-BR"/>
        </w:rPr>
        <w:t>AutoRewardsPC</w:t>
      </w:r>
      <w:proofErr w:type="spellEnd"/>
    </w:p>
    <w:p w14:paraId="0172606F" w14:textId="77777777" w:rsidR="00373007" w:rsidRPr="00853B4C" w:rsidRDefault="00000000">
      <w:pPr>
        <w:jc w:val="center"/>
        <w:rPr>
          <w:lang w:val="pt-BR"/>
        </w:rPr>
      </w:pPr>
      <w:r w:rsidRPr="00853B4C">
        <w:rPr>
          <w:i/>
          <w:lang w:val="pt-BR"/>
        </w:rPr>
        <w:br/>
        <w:t>Documentação Técnica de Alto Nível</w:t>
      </w:r>
      <w:r w:rsidRPr="00853B4C">
        <w:rPr>
          <w:lang w:val="pt-BR"/>
        </w:rPr>
        <w:br/>
      </w:r>
      <w:r w:rsidRPr="00853B4C">
        <w:rPr>
          <w:lang w:val="pt-BR"/>
        </w:rPr>
        <w:br/>
        <w:t>Versão 1.0</w:t>
      </w:r>
    </w:p>
    <w:p w14:paraId="1BEA26BE" w14:textId="77777777" w:rsidR="00373007" w:rsidRPr="00853B4C" w:rsidRDefault="00000000">
      <w:pPr>
        <w:rPr>
          <w:lang w:val="pt-BR"/>
        </w:rPr>
      </w:pPr>
      <w:r w:rsidRPr="00853B4C">
        <w:rPr>
          <w:lang w:val="pt-BR"/>
        </w:rPr>
        <w:br w:type="page"/>
      </w:r>
    </w:p>
    <w:p w14:paraId="00DD0525" w14:textId="77777777" w:rsidR="00373007" w:rsidRPr="00853B4C" w:rsidRDefault="00000000">
      <w:pPr>
        <w:pStyle w:val="Ttulo1"/>
        <w:rPr>
          <w:lang w:val="pt-BR"/>
        </w:rPr>
      </w:pPr>
      <w:r w:rsidRPr="00853B4C">
        <w:rPr>
          <w:lang w:val="pt-BR"/>
        </w:rPr>
        <w:lastRenderedPageBreak/>
        <w:t>1. Introdução Arquitetural</w:t>
      </w:r>
    </w:p>
    <w:p w14:paraId="3A1B0B4F" w14:textId="77777777" w:rsidR="00373007" w:rsidRPr="00853B4C" w:rsidRDefault="00000000">
      <w:pPr>
        <w:rPr>
          <w:lang w:val="pt-BR"/>
        </w:rPr>
      </w:pPr>
      <w:r w:rsidRPr="00853B4C">
        <w:rPr>
          <w:lang w:val="pt-BR"/>
        </w:rPr>
        <w:t xml:space="preserve">O </w:t>
      </w:r>
      <w:proofErr w:type="spellStart"/>
      <w:r w:rsidRPr="00853B4C">
        <w:rPr>
          <w:lang w:val="pt-BR"/>
        </w:rPr>
        <w:t>AutoRewardsPC</w:t>
      </w:r>
      <w:proofErr w:type="spellEnd"/>
      <w:r w:rsidRPr="00853B4C">
        <w:rPr>
          <w:lang w:val="pt-BR"/>
        </w:rPr>
        <w:t xml:space="preserve"> foi projetado seguindo princípios de design modular e separação de responsabilidades. Embora seja uma aplicação desktop pequena, ela adota conceitos de DDD (Domain-</w:t>
      </w:r>
      <w:proofErr w:type="spellStart"/>
      <w:r w:rsidRPr="00853B4C">
        <w:rPr>
          <w:lang w:val="pt-BR"/>
        </w:rPr>
        <w:t>Driven</w:t>
      </w:r>
      <w:proofErr w:type="spellEnd"/>
      <w:r w:rsidRPr="00853B4C">
        <w:rPr>
          <w:lang w:val="pt-BR"/>
        </w:rPr>
        <w:t xml:space="preserve"> Design) simplificado para garantir manutenibilidade e testabilidade.</w:t>
      </w:r>
    </w:p>
    <w:p w14:paraId="3A8DB400" w14:textId="77777777" w:rsidR="00373007" w:rsidRPr="00853B4C" w:rsidRDefault="00000000">
      <w:pPr>
        <w:pStyle w:val="Ttulo1"/>
        <w:rPr>
          <w:lang w:val="pt-BR"/>
        </w:rPr>
      </w:pPr>
      <w:r w:rsidRPr="00853B4C">
        <w:rPr>
          <w:lang w:val="pt-BR"/>
        </w:rPr>
        <w:t>2. Visão Geral do Sistema</w:t>
      </w:r>
    </w:p>
    <w:p w14:paraId="693F269C" w14:textId="77777777" w:rsidR="00373007" w:rsidRPr="00853B4C" w:rsidRDefault="00000000">
      <w:pPr>
        <w:rPr>
          <w:lang w:val="pt-BR"/>
        </w:rPr>
      </w:pPr>
      <w:r w:rsidRPr="00853B4C">
        <w:rPr>
          <w:lang w:val="pt-BR"/>
        </w:rPr>
        <w:t>O sistema opera como um Agente de Automação Desktop (RPA) assistido. Ele não roda em background silencioso (serviço), mas sim como uma aplicação interativa que assume o controle dos periféricos (mouse/teclado) para realizar tarefas no navegador.</w:t>
      </w:r>
    </w:p>
    <w:p w14:paraId="36B91ADF" w14:textId="77777777" w:rsidR="00373007" w:rsidRPr="00853B4C" w:rsidRDefault="00000000">
      <w:pPr>
        <w:pStyle w:val="Ttulo1"/>
        <w:rPr>
          <w:lang w:val="pt-BR"/>
        </w:rPr>
      </w:pPr>
      <w:r w:rsidRPr="00853B4C">
        <w:rPr>
          <w:lang w:val="pt-BR"/>
        </w:rPr>
        <w:t>3. Camadas da Aplicação</w:t>
      </w:r>
    </w:p>
    <w:p w14:paraId="76489B93" w14:textId="77777777" w:rsidR="00373007" w:rsidRPr="00853B4C" w:rsidRDefault="00000000">
      <w:pPr>
        <w:pStyle w:val="Ttulo2"/>
        <w:rPr>
          <w:lang w:val="pt-BR"/>
        </w:rPr>
      </w:pPr>
      <w:r w:rsidRPr="00853B4C">
        <w:rPr>
          <w:lang w:val="pt-BR"/>
        </w:rPr>
        <w:t>3.1. Camada de Apresentação (UI)</w:t>
      </w:r>
    </w:p>
    <w:p w14:paraId="5A8549F1" w14:textId="77777777" w:rsidR="00373007" w:rsidRDefault="00000000">
      <w:r w:rsidRPr="00853B4C">
        <w:rPr>
          <w:lang w:val="pt-BR"/>
        </w:rPr>
        <w:t xml:space="preserve">Responsável por toda interação com o usuário. </w:t>
      </w:r>
      <w:proofErr w:type="spellStart"/>
      <w:r>
        <w:t>Implementada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CustomTkinter</w:t>
      </w:r>
      <w:proofErr w:type="spellEnd"/>
      <w:r>
        <w:t>.</w:t>
      </w:r>
    </w:p>
    <w:p w14:paraId="46727FFC" w14:textId="77777777" w:rsidR="00373007" w:rsidRDefault="00000000">
      <w:pPr>
        <w:pStyle w:val="Commarcadores"/>
      </w:pPr>
      <w:r>
        <w:t>Principais Componentes:</w:t>
      </w:r>
    </w:p>
    <w:p w14:paraId="31A4D3CB" w14:textId="77777777" w:rsidR="00373007" w:rsidRPr="00853B4C" w:rsidRDefault="00000000">
      <w:pPr>
        <w:pStyle w:val="Commarcadores"/>
        <w:rPr>
          <w:lang w:val="pt-BR"/>
        </w:rPr>
      </w:pPr>
      <w:r w:rsidRPr="00853B4C">
        <w:rPr>
          <w:lang w:val="pt-BR"/>
        </w:rPr>
        <w:t>App (</w:t>
      </w:r>
      <w:proofErr w:type="spellStart"/>
      <w:r w:rsidRPr="00853B4C">
        <w:rPr>
          <w:lang w:val="pt-BR"/>
        </w:rPr>
        <w:t>src</w:t>
      </w:r>
      <w:proofErr w:type="spellEnd"/>
      <w:r w:rsidRPr="00853B4C">
        <w:rPr>
          <w:lang w:val="pt-BR"/>
        </w:rPr>
        <w:t>/ui/app.py): Container principal, gerencia janelas e rotas.</w:t>
      </w:r>
    </w:p>
    <w:p w14:paraId="1B5DE625" w14:textId="77777777" w:rsidR="00373007" w:rsidRPr="00853B4C" w:rsidRDefault="00000000">
      <w:pPr>
        <w:pStyle w:val="Commarcadores"/>
        <w:rPr>
          <w:lang w:val="pt-BR"/>
        </w:rPr>
      </w:pPr>
      <w:proofErr w:type="spellStart"/>
      <w:r w:rsidRPr="00853B4C">
        <w:rPr>
          <w:lang w:val="pt-BR"/>
        </w:rPr>
        <w:t>Theme</w:t>
      </w:r>
      <w:proofErr w:type="spellEnd"/>
      <w:r w:rsidRPr="00853B4C">
        <w:rPr>
          <w:lang w:val="pt-BR"/>
        </w:rPr>
        <w:t xml:space="preserve"> (</w:t>
      </w:r>
      <w:proofErr w:type="spellStart"/>
      <w:r w:rsidRPr="00853B4C">
        <w:rPr>
          <w:lang w:val="pt-BR"/>
        </w:rPr>
        <w:t>src</w:t>
      </w:r>
      <w:proofErr w:type="spellEnd"/>
      <w:r w:rsidRPr="00853B4C">
        <w:rPr>
          <w:lang w:val="pt-BR"/>
        </w:rPr>
        <w:t>/ui/theme.py): Centraliza definições de estilo (cores, fontes).</w:t>
      </w:r>
    </w:p>
    <w:p w14:paraId="7C52D348" w14:textId="77777777" w:rsidR="00373007" w:rsidRPr="00853B4C" w:rsidRDefault="00000000">
      <w:pPr>
        <w:pStyle w:val="Commarcadores"/>
        <w:rPr>
          <w:lang w:val="pt-BR"/>
        </w:rPr>
      </w:pPr>
      <w:proofErr w:type="spellStart"/>
      <w:r w:rsidRPr="00853B4C">
        <w:rPr>
          <w:lang w:val="pt-BR"/>
        </w:rPr>
        <w:t>ViewModels</w:t>
      </w:r>
      <w:proofErr w:type="spellEnd"/>
      <w:r w:rsidRPr="00853B4C">
        <w:rPr>
          <w:lang w:val="pt-BR"/>
        </w:rPr>
        <w:t xml:space="preserve">: Lógica de apresentação embutida na classe App (padrão simplificado para </w:t>
      </w:r>
      <w:proofErr w:type="spellStart"/>
      <w:r w:rsidRPr="00853B4C">
        <w:rPr>
          <w:lang w:val="pt-BR"/>
        </w:rPr>
        <w:t>TKinter</w:t>
      </w:r>
      <w:proofErr w:type="spellEnd"/>
      <w:r w:rsidRPr="00853B4C">
        <w:rPr>
          <w:lang w:val="pt-BR"/>
        </w:rPr>
        <w:t>).</w:t>
      </w:r>
    </w:p>
    <w:p w14:paraId="10807A0E" w14:textId="77777777" w:rsidR="00373007" w:rsidRPr="00853B4C" w:rsidRDefault="00000000">
      <w:pPr>
        <w:pStyle w:val="Ttulo2"/>
        <w:rPr>
          <w:lang w:val="pt-BR"/>
        </w:rPr>
      </w:pPr>
      <w:r w:rsidRPr="00853B4C">
        <w:rPr>
          <w:lang w:val="pt-BR"/>
        </w:rPr>
        <w:t>3.2. Camada de Aplicação/Core</w:t>
      </w:r>
    </w:p>
    <w:p w14:paraId="2BD7192B" w14:textId="77777777" w:rsidR="00373007" w:rsidRPr="00853B4C" w:rsidRDefault="00000000">
      <w:pPr>
        <w:rPr>
          <w:lang w:val="pt-BR"/>
        </w:rPr>
      </w:pPr>
      <w:r w:rsidRPr="00853B4C">
        <w:rPr>
          <w:lang w:val="pt-BR"/>
        </w:rPr>
        <w:t>Orquestra os fluxos de automação e regras de negócio.</w:t>
      </w:r>
    </w:p>
    <w:p w14:paraId="75ED554B" w14:textId="77777777" w:rsidR="00373007" w:rsidRDefault="00000000">
      <w:pPr>
        <w:pStyle w:val="Commarcadores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>:</w:t>
      </w:r>
    </w:p>
    <w:p w14:paraId="2CEE13CF" w14:textId="77777777" w:rsidR="00373007" w:rsidRPr="00853B4C" w:rsidRDefault="00000000">
      <w:pPr>
        <w:pStyle w:val="Commarcadores"/>
        <w:rPr>
          <w:lang w:val="pt-BR"/>
        </w:rPr>
      </w:pPr>
      <w:r w:rsidRPr="00853B4C">
        <w:rPr>
          <w:lang w:val="pt-BR"/>
        </w:rPr>
        <w:t>Automation (</w:t>
      </w:r>
      <w:proofErr w:type="spellStart"/>
      <w:r w:rsidRPr="00853B4C">
        <w:rPr>
          <w:lang w:val="pt-BR"/>
        </w:rPr>
        <w:t>src</w:t>
      </w:r>
      <w:proofErr w:type="spellEnd"/>
      <w:r w:rsidRPr="00853B4C">
        <w:rPr>
          <w:lang w:val="pt-BR"/>
        </w:rPr>
        <w:t>/core/automation.py): Classe central que executa os roteiros de navegação.</w:t>
      </w:r>
    </w:p>
    <w:p w14:paraId="447AC5E3" w14:textId="77777777" w:rsidR="00373007" w:rsidRPr="00853B4C" w:rsidRDefault="00000000">
      <w:pPr>
        <w:pStyle w:val="Commarcadores"/>
        <w:rPr>
          <w:lang w:val="pt-BR"/>
        </w:rPr>
      </w:pPr>
      <w:proofErr w:type="spellStart"/>
      <w:r w:rsidRPr="00853B4C">
        <w:rPr>
          <w:lang w:val="pt-BR"/>
        </w:rPr>
        <w:t>Tesseract</w:t>
      </w:r>
      <w:proofErr w:type="spellEnd"/>
      <w:r w:rsidRPr="00853B4C">
        <w:rPr>
          <w:lang w:val="pt-BR"/>
        </w:rPr>
        <w:t xml:space="preserve"> </w:t>
      </w:r>
      <w:proofErr w:type="spellStart"/>
      <w:r w:rsidRPr="00853B4C">
        <w:rPr>
          <w:lang w:val="pt-BR"/>
        </w:rPr>
        <w:t>Integration</w:t>
      </w:r>
      <w:proofErr w:type="spellEnd"/>
      <w:r w:rsidRPr="00853B4C">
        <w:rPr>
          <w:lang w:val="pt-BR"/>
        </w:rPr>
        <w:t>: Módulo de interface com o motor OCR externo.</w:t>
      </w:r>
    </w:p>
    <w:p w14:paraId="35067F90" w14:textId="77777777" w:rsidR="00373007" w:rsidRPr="00853B4C" w:rsidRDefault="00000000">
      <w:pPr>
        <w:pStyle w:val="Ttulo2"/>
        <w:rPr>
          <w:lang w:val="pt-BR"/>
        </w:rPr>
      </w:pPr>
      <w:r w:rsidRPr="00853B4C">
        <w:rPr>
          <w:lang w:val="pt-BR"/>
        </w:rPr>
        <w:t>3.3. Camada de Domínio/Dados</w:t>
      </w:r>
    </w:p>
    <w:p w14:paraId="555898F1" w14:textId="77777777" w:rsidR="00373007" w:rsidRPr="00853B4C" w:rsidRDefault="00000000">
      <w:pPr>
        <w:rPr>
          <w:lang w:val="pt-BR"/>
        </w:rPr>
      </w:pPr>
      <w:r w:rsidRPr="00853B4C">
        <w:rPr>
          <w:lang w:val="pt-BR"/>
        </w:rPr>
        <w:t>Define as estruturas de dados e contratos.</w:t>
      </w:r>
    </w:p>
    <w:p w14:paraId="42F04964" w14:textId="77777777" w:rsidR="00373007" w:rsidRDefault="00000000">
      <w:pPr>
        <w:pStyle w:val="Commarcadores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>:</w:t>
      </w:r>
    </w:p>
    <w:p w14:paraId="173C5420" w14:textId="77777777" w:rsidR="00373007" w:rsidRDefault="00000000">
      <w:pPr>
        <w:pStyle w:val="Commarcadores"/>
      </w:pPr>
      <w:r>
        <w:t>Items (src/domain/items.py): DTOs e constantes.</w:t>
      </w:r>
    </w:p>
    <w:p w14:paraId="00741E74" w14:textId="77777777" w:rsidR="00373007" w:rsidRPr="00853B4C" w:rsidRDefault="00000000">
      <w:pPr>
        <w:pStyle w:val="Commarcadores"/>
        <w:rPr>
          <w:lang w:val="pt-BR"/>
        </w:rPr>
      </w:pPr>
      <w:r w:rsidRPr="00853B4C">
        <w:rPr>
          <w:lang w:val="pt-BR"/>
        </w:rPr>
        <w:t>Configuração (</w:t>
      </w:r>
      <w:proofErr w:type="spellStart"/>
      <w:r w:rsidRPr="00853B4C">
        <w:rPr>
          <w:lang w:val="pt-BR"/>
        </w:rPr>
        <w:t>calibration_config.json</w:t>
      </w:r>
      <w:proofErr w:type="spellEnd"/>
      <w:r w:rsidRPr="00853B4C">
        <w:rPr>
          <w:lang w:val="pt-BR"/>
        </w:rPr>
        <w:t>): Persistência local de parâmetros de calibração.</w:t>
      </w:r>
    </w:p>
    <w:p w14:paraId="01C0FEEB" w14:textId="77777777" w:rsidR="00373007" w:rsidRPr="00853B4C" w:rsidRDefault="00000000">
      <w:pPr>
        <w:pStyle w:val="Ttulo1"/>
        <w:rPr>
          <w:lang w:val="pt-BR"/>
        </w:rPr>
      </w:pPr>
      <w:r w:rsidRPr="00853B4C">
        <w:rPr>
          <w:lang w:val="pt-BR"/>
        </w:rPr>
        <w:t>4. Fluxos Críticos</w:t>
      </w:r>
    </w:p>
    <w:p w14:paraId="64002861" w14:textId="77777777" w:rsidR="00373007" w:rsidRPr="00853B4C" w:rsidRDefault="00000000">
      <w:pPr>
        <w:pStyle w:val="Ttulo2"/>
        <w:rPr>
          <w:lang w:val="pt-BR"/>
        </w:rPr>
      </w:pPr>
      <w:r w:rsidRPr="00853B4C">
        <w:rPr>
          <w:lang w:val="pt-BR"/>
        </w:rPr>
        <w:t>4.1. Inicialização</w:t>
      </w:r>
    </w:p>
    <w:p w14:paraId="751A009D" w14:textId="77777777" w:rsidR="00373007" w:rsidRPr="00853B4C" w:rsidRDefault="00000000">
      <w:pPr>
        <w:rPr>
          <w:lang w:val="pt-BR"/>
        </w:rPr>
      </w:pPr>
      <w:r w:rsidRPr="00853B4C">
        <w:rPr>
          <w:lang w:val="pt-BR"/>
        </w:rPr>
        <w:t>1. main.py é invocado.</w:t>
      </w:r>
    </w:p>
    <w:p w14:paraId="019683CB" w14:textId="77777777" w:rsidR="00373007" w:rsidRPr="00853B4C" w:rsidRDefault="00000000">
      <w:pPr>
        <w:pStyle w:val="Legenda"/>
        <w:rPr>
          <w:lang w:val="pt-BR"/>
        </w:rPr>
      </w:pPr>
      <w:r w:rsidRPr="00853B4C">
        <w:rPr>
          <w:lang w:val="pt-BR"/>
        </w:rPr>
        <w:t xml:space="preserve">2. </w:t>
      </w:r>
      <w:proofErr w:type="spellStart"/>
      <w:r w:rsidRPr="00853B4C">
        <w:rPr>
          <w:lang w:val="pt-BR"/>
        </w:rPr>
        <w:t>Mutex</w:t>
      </w:r>
      <w:proofErr w:type="spellEnd"/>
      <w:r w:rsidRPr="00853B4C">
        <w:rPr>
          <w:lang w:val="pt-BR"/>
        </w:rPr>
        <w:t xml:space="preserve"> </w:t>
      </w:r>
      <w:proofErr w:type="spellStart"/>
      <w:r w:rsidRPr="00853B4C">
        <w:rPr>
          <w:lang w:val="pt-BR"/>
        </w:rPr>
        <w:t>Check</w:t>
      </w:r>
      <w:proofErr w:type="spellEnd"/>
      <w:r w:rsidRPr="00853B4C">
        <w:rPr>
          <w:lang w:val="pt-BR"/>
        </w:rPr>
        <w:t>: Garante instância única via Win32 API.</w:t>
      </w:r>
    </w:p>
    <w:p w14:paraId="064AC6DC" w14:textId="77777777" w:rsidR="00373007" w:rsidRPr="00853B4C" w:rsidRDefault="00000000">
      <w:pPr>
        <w:pStyle w:val="Legenda"/>
        <w:rPr>
          <w:lang w:val="pt-BR"/>
        </w:rPr>
      </w:pPr>
      <w:r w:rsidRPr="00853B4C">
        <w:rPr>
          <w:lang w:val="pt-BR"/>
        </w:rPr>
        <w:lastRenderedPageBreak/>
        <w:t>3. Setup de Logs: Configura rotação de arquivos.</w:t>
      </w:r>
    </w:p>
    <w:p w14:paraId="7DBB9DAB" w14:textId="77777777" w:rsidR="00373007" w:rsidRPr="00853B4C" w:rsidRDefault="00000000">
      <w:pPr>
        <w:pStyle w:val="Legenda"/>
        <w:rPr>
          <w:lang w:val="pt-BR"/>
        </w:rPr>
      </w:pPr>
      <w:r w:rsidRPr="00853B4C">
        <w:rPr>
          <w:lang w:val="pt-BR"/>
        </w:rPr>
        <w:t xml:space="preserve">4. </w:t>
      </w:r>
      <w:proofErr w:type="spellStart"/>
      <w:r w:rsidRPr="00853B4C">
        <w:rPr>
          <w:lang w:val="pt-BR"/>
        </w:rPr>
        <w:t>Bootstrap</w:t>
      </w:r>
      <w:proofErr w:type="spellEnd"/>
      <w:r w:rsidRPr="00853B4C">
        <w:rPr>
          <w:lang w:val="pt-BR"/>
        </w:rPr>
        <w:t xml:space="preserve"> UI: Instancia App e loop </w:t>
      </w:r>
      <w:proofErr w:type="spellStart"/>
      <w:r w:rsidRPr="00853B4C">
        <w:rPr>
          <w:lang w:val="pt-BR"/>
        </w:rPr>
        <w:t>Tkinter</w:t>
      </w:r>
      <w:proofErr w:type="spellEnd"/>
      <w:r w:rsidRPr="00853B4C">
        <w:rPr>
          <w:lang w:val="pt-BR"/>
        </w:rPr>
        <w:t>.</w:t>
      </w:r>
    </w:p>
    <w:p w14:paraId="219C93DB" w14:textId="77777777" w:rsidR="00373007" w:rsidRPr="00853B4C" w:rsidRDefault="00000000">
      <w:pPr>
        <w:pStyle w:val="Ttulo2"/>
        <w:rPr>
          <w:lang w:val="pt-BR"/>
        </w:rPr>
      </w:pPr>
      <w:r w:rsidRPr="00853B4C">
        <w:rPr>
          <w:lang w:val="pt-BR"/>
        </w:rPr>
        <w:t>4.2. Ciclo de Automação</w:t>
      </w:r>
    </w:p>
    <w:p w14:paraId="0EE0EDFC" w14:textId="77777777" w:rsidR="00373007" w:rsidRPr="00853B4C" w:rsidRDefault="00000000">
      <w:pPr>
        <w:rPr>
          <w:lang w:val="pt-BR"/>
        </w:rPr>
      </w:pPr>
      <w:r w:rsidRPr="00853B4C">
        <w:rPr>
          <w:lang w:val="pt-BR"/>
        </w:rPr>
        <w:t>O ciclo de automação roda em uma Thread separada (</w:t>
      </w:r>
      <w:proofErr w:type="spellStart"/>
      <w:r w:rsidRPr="00853B4C">
        <w:rPr>
          <w:lang w:val="pt-BR"/>
        </w:rPr>
        <w:t>threading.Thread</w:t>
      </w:r>
      <w:proofErr w:type="spellEnd"/>
      <w:r w:rsidRPr="00853B4C">
        <w:rPr>
          <w:lang w:val="pt-BR"/>
        </w:rPr>
        <w:t>) para não congelar a UI.</w:t>
      </w:r>
    </w:p>
    <w:p w14:paraId="6616A394" w14:textId="77777777" w:rsidR="00373007" w:rsidRDefault="00000000">
      <w:pPr>
        <w:pStyle w:val="Legenda"/>
      </w:pPr>
      <w:r>
        <w:t>Flow:</w:t>
      </w:r>
    </w:p>
    <w:p w14:paraId="0D8E461A" w14:textId="77777777" w:rsidR="00373007" w:rsidRDefault="00000000">
      <w:pPr>
        <w:pStyle w:val="Citao"/>
      </w:pPr>
      <w:r>
        <w:t>UI Click -&gt; start_automation_thread() -&gt; Automation.run_safe() -&gt; (Loop de Ações) -&gt; Update UI Log</w:t>
      </w:r>
    </w:p>
    <w:p w14:paraId="2624050D" w14:textId="77777777" w:rsidR="00373007" w:rsidRDefault="00000000">
      <w:pPr>
        <w:pStyle w:val="Ttulo1"/>
      </w:pPr>
      <w:r>
        <w:t>5. Decisões de Design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3007" w14:paraId="2C59E924" w14:textId="77777777">
        <w:tc>
          <w:tcPr>
            <w:tcW w:w="4320" w:type="dxa"/>
          </w:tcPr>
          <w:p w14:paraId="4EE280A4" w14:textId="77777777" w:rsidR="00373007" w:rsidRDefault="00000000">
            <w:r>
              <w:t>Decisão</w:t>
            </w:r>
          </w:p>
        </w:tc>
        <w:tc>
          <w:tcPr>
            <w:tcW w:w="4320" w:type="dxa"/>
          </w:tcPr>
          <w:p w14:paraId="626DE0E7" w14:textId="77777777" w:rsidR="00373007" w:rsidRDefault="00000000">
            <w:r>
              <w:t>Justificativa</w:t>
            </w:r>
          </w:p>
        </w:tc>
      </w:tr>
      <w:tr w:rsidR="00373007" w:rsidRPr="00853B4C" w14:paraId="4E8CB16E" w14:textId="77777777">
        <w:tc>
          <w:tcPr>
            <w:tcW w:w="4320" w:type="dxa"/>
          </w:tcPr>
          <w:p w14:paraId="1051E126" w14:textId="77777777" w:rsidR="00373007" w:rsidRDefault="00000000">
            <w:r>
              <w:t>CustomTkinter</w:t>
            </w:r>
          </w:p>
        </w:tc>
        <w:tc>
          <w:tcPr>
            <w:tcW w:w="4320" w:type="dxa"/>
          </w:tcPr>
          <w:p w14:paraId="303724D4" w14:textId="77777777" w:rsidR="00373007" w:rsidRPr="00853B4C" w:rsidRDefault="00000000">
            <w:pPr>
              <w:rPr>
                <w:lang w:val="pt-BR"/>
              </w:rPr>
            </w:pPr>
            <w:r w:rsidRPr="00853B4C">
              <w:rPr>
                <w:lang w:val="pt-BR"/>
              </w:rPr>
              <w:t>Aparência moderna (</w:t>
            </w:r>
            <w:proofErr w:type="spellStart"/>
            <w:r w:rsidRPr="00853B4C">
              <w:rPr>
                <w:lang w:val="pt-BR"/>
              </w:rPr>
              <w:t>Dark</w:t>
            </w:r>
            <w:proofErr w:type="spellEnd"/>
            <w:r w:rsidRPr="00853B4C">
              <w:rPr>
                <w:lang w:val="pt-BR"/>
              </w:rPr>
              <w:t xml:space="preserve"> </w:t>
            </w:r>
            <w:proofErr w:type="spellStart"/>
            <w:r w:rsidRPr="00853B4C">
              <w:rPr>
                <w:lang w:val="pt-BR"/>
              </w:rPr>
              <w:t>Mode</w:t>
            </w:r>
            <w:proofErr w:type="spellEnd"/>
            <w:r w:rsidRPr="00853B4C">
              <w:rPr>
                <w:lang w:val="pt-BR"/>
              </w:rPr>
              <w:t>) nativa e fácil implementação em Python.</w:t>
            </w:r>
          </w:p>
        </w:tc>
      </w:tr>
      <w:tr w:rsidR="00373007" w:rsidRPr="00853B4C" w14:paraId="3A7EDE07" w14:textId="77777777">
        <w:tc>
          <w:tcPr>
            <w:tcW w:w="4320" w:type="dxa"/>
          </w:tcPr>
          <w:p w14:paraId="067FAFB1" w14:textId="77777777" w:rsidR="00373007" w:rsidRDefault="00000000">
            <w:r>
              <w:t xml:space="preserve">Tesseract </w:t>
            </w:r>
            <w:proofErr w:type="spellStart"/>
            <w:r>
              <w:t>Externo</w:t>
            </w:r>
            <w:proofErr w:type="spellEnd"/>
          </w:p>
        </w:tc>
        <w:tc>
          <w:tcPr>
            <w:tcW w:w="4320" w:type="dxa"/>
          </w:tcPr>
          <w:p w14:paraId="6B83CDE6" w14:textId="77777777" w:rsidR="00373007" w:rsidRPr="00853B4C" w:rsidRDefault="00000000">
            <w:pPr>
              <w:rPr>
                <w:lang w:val="pt-BR"/>
              </w:rPr>
            </w:pPr>
            <w:r w:rsidRPr="00853B4C">
              <w:rPr>
                <w:lang w:val="pt-BR"/>
              </w:rPr>
              <w:t>Evita inflar o executável e permite update do motor OCR independente da app.</w:t>
            </w:r>
          </w:p>
        </w:tc>
      </w:tr>
      <w:tr w:rsidR="00373007" w:rsidRPr="00853B4C" w14:paraId="64659696" w14:textId="77777777">
        <w:tc>
          <w:tcPr>
            <w:tcW w:w="4320" w:type="dxa"/>
          </w:tcPr>
          <w:p w14:paraId="3018748E" w14:textId="77777777" w:rsidR="00373007" w:rsidRDefault="00000000">
            <w:proofErr w:type="spellStart"/>
            <w:r>
              <w:t>PyAutoGUI</w:t>
            </w:r>
            <w:proofErr w:type="spellEnd"/>
          </w:p>
        </w:tc>
        <w:tc>
          <w:tcPr>
            <w:tcW w:w="4320" w:type="dxa"/>
          </w:tcPr>
          <w:p w14:paraId="353C4666" w14:textId="77777777" w:rsidR="00373007" w:rsidRPr="00853B4C" w:rsidRDefault="00000000">
            <w:pPr>
              <w:rPr>
                <w:lang w:val="pt-BR"/>
              </w:rPr>
            </w:pPr>
            <w:r w:rsidRPr="00853B4C">
              <w:rPr>
                <w:lang w:val="pt-BR"/>
              </w:rPr>
              <w:t xml:space="preserve">Abstração </w:t>
            </w:r>
            <w:proofErr w:type="spellStart"/>
            <w:r w:rsidRPr="00853B4C">
              <w:rPr>
                <w:lang w:val="pt-BR"/>
              </w:rPr>
              <w:t>cross-platform</w:t>
            </w:r>
            <w:proofErr w:type="spellEnd"/>
            <w:r w:rsidRPr="00853B4C">
              <w:rPr>
                <w:lang w:val="pt-BR"/>
              </w:rPr>
              <w:t xml:space="preserve"> de input, embora o foco seja Windows.</w:t>
            </w:r>
          </w:p>
        </w:tc>
      </w:tr>
      <w:tr w:rsidR="00373007" w:rsidRPr="00853B4C" w14:paraId="48C2C77C" w14:textId="77777777">
        <w:tc>
          <w:tcPr>
            <w:tcW w:w="4320" w:type="dxa"/>
          </w:tcPr>
          <w:p w14:paraId="284EE909" w14:textId="77777777" w:rsidR="00373007" w:rsidRDefault="00000000">
            <w:r>
              <w:t>JSON Config</w:t>
            </w:r>
          </w:p>
        </w:tc>
        <w:tc>
          <w:tcPr>
            <w:tcW w:w="4320" w:type="dxa"/>
          </w:tcPr>
          <w:p w14:paraId="764ED15D" w14:textId="77777777" w:rsidR="00373007" w:rsidRPr="00853B4C" w:rsidRDefault="00000000">
            <w:pPr>
              <w:rPr>
                <w:lang w:val="pt-BR"/>
              </w:rPr>
            </w:pPr>
            <w:r w:rsidRPr="00853B4C">
              <w:rPr>
                <w:lang w:val="pt-BR"/>
              </w:rPr>
              <w:t>Formato legível e simples para persistir dados locais (</w:t>
            </w:r>
            <w:proofErr w:type="spellStart"/>
            <w:r w:rsidRPr="00853B4C">
              <w:rPr>
                <w:lang w:val="pt-BR"/>
              </w:rPr>
              <w:t>NoSQL</w:t>
            </w:r>
            <w:proofErr w:type="spellEnd"/>
            <w:r w:rsidRPr="00853B4C">
              <w:rPr>
                <w:lang w:val="pt-BR"/>
              </w:rPr>
              <w:t xml:space="preserve"> light).</w:t>
            </w:r>
          </w:p>
        </w:tc>
      </w:tr>
    </w:tbl>
    <w:p w14:paraId="5C76B205" w14:textId="77777777" w:rsidR="00853B4C" w:rsidRDefault="00853B4C" w:rsidP="00853B4C">
      <w:pPr>
        <w:jc w:val="right"/>
        <w:rPr>
          <w:lang w:val="pt-BR"/>
        </w:rPr>
      </w:pPr>
    </w:p>
    <w:p w14:paraId="7C57167A" w14:textId="77777777" w:rsidR="00853B4C" w:rsidRDefault="00853B4C" w:rsidP="00853B4C">
      <w:pPr>
        <w:jc w:val="right"/>
        <w:rPr>
          <w:lang w:val="pt-BR"/>
        </w:rPr>
      </w:pPr>
    </w:p>
    <w:p w14:paraId="6DAFECBD" w14:textId="77777777" w:rsidR="00853B4C" w:rsidRDefault="00853B4C" w:rsidP="00853B4C">
      <w:pPr>
        <w:jc w:val="right"/>
        <w:rPr>
          <w:lang w:val="pt-BR"/>
        </w:rPr>
      </w:pPr>
    </w:p>
    <w:p w14:paraId="2C12D024" w14:textId="77777777" w:rsidR="00853B4C" w:rsidRDefault="00853B4C" w:rsidP="00853B4C">
      <w:pPr>
        <w:jc w:val="right"/>
        <w:rPr>
          <w:lang w:val="pt-BR"/>
        </w:rPr>
      </w:pPr>
    </w:p>
    <w:p w14:paraId="501E2FCC" w14:textId="77777777" w:rsidR="00853B4C" w:rsidRDefault="00853B4C" w:rsidP="00853B4C">
      <w:pPr>
        <w:jc w:val="right"/>
        <w:rPr>
          <w:lang w:val="pt-BR"/>
        </w:rPr>
      </w:pPr>
    </w:p>
    <w:p w14:paraId="300AC1C0" w14:textId="77777777" w:rsidR="00853B4C" w:rsidRDefault="00853B4C" w:rsidP="00853B4C">
      <w:pPr>
        <w:jc w:val="right"/>
        <w:rPr>
          <w:lang w:val="pt-BR"/>
        </w:rPr>
      </w:pPr>
    </w:p>
    <w:p w14:paraId="4A6C90D6" w14:textId="77777777" w:rsidR="00853B4C" w:rsidRDefault="00853B4C" w:rsidP="00853B4C">
      <w:pPr>
        <w:jc w:val="right"/>
        <w:rPr>
          <w:lang w:val="pt-BR"/>
        </w:rPr>
      </w:pPr>
    </w:p>
    <w:p w14:paraId="299903AD" w14:textId="77777777" w:rsidR="00853B4C" w:rsidRDefault="00853B4C" w:rsidP="00853B4C">
      <w:pPr>
        <w:jc w:val="right"/>
        <w:rPr>
          <w:lang w:val="pt-BR"/>
        </w:rPr>
      </w:pPr>
    </w:p>
    <w:p w14:paraId="1332C632" w14:textId="77777777" w:rsidR="00853B4C" w:rsidRDefault="00853B4C" w:rsidP="00853B4C">
      <w:pPr>
        <w:jc w:val="right"/>
        <w:rPr>
          <w:lang w:val="pt-BR"/>
        </w:rPr>
      </w:pPr>
    </w:p>
    <w:p w14:paraId="3AE65B94" w14:textId="77777777" w:rsidR="00853B4C" w:rsidRDefault="00853B4C" w:rsidP="00853B4C">
      <w:pPr>
        <w:jc w:val="right"/>
        <w:rPr>
          <w:lang w:val="pt-BR"/>
        </w:rPr>
      </w:pPr>
    </w:p>
    <w:p w14:paraId="3D6A6D95" w14:textId="325401ED" w:rsidR="00853B4C" w:rsidRPr="00893033" w:rsidRDefault="00000000" w:rsidP="00853B4C">
      <w:pPr>
        <w:jc w:val="right"/>
        <w:rPr>
          <w:b/>
          <w:bCs/>
          <w:lang w:val="pt-BR"/>
        </w:rPr>
      </w:pPr>
      <w:r w:rsidRPr="00853B4C">
        <w:rPr>
          <w:lang w:val="pt-BR"/>
        </w:rPr>
        <w:br/>
      </w:r>
      <w:r w:rsidRPr="00853B4C">
        <w:rPr>
          <w:lang w:val="pt-BR"/>
        </w:rPr>
        <w:br/>
      </w:r>
      <w:r w:rsidR="00853B4C" w:rsidRPr="00893033">
        <w:rPr>
          <w:b/>
          <w:bCs/>
          <w:lang w:val="pt-BR"/>
        </w:rPr>
        <w:t>Gerado por – David Wallace Marques Ferreira Team</w:t>
      </w:r>
    </w:p>
    <w:p w14:paraId="736BACB2" w14:textId="36FAB9DB" w:rsidR="00373007" w:rsidRPr="00853B4C" w:rsidRDefault="00373007">
      <w:pPr>
        <w:rPr>
          <w:lang w:val="pt-BR"/>
        </w:rPr>
      </w:pPr>
    </w:p>
    <w:sectPr w:rsidR="00373007" w:rsidRPr="00853B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980759">
    <w:abstractNumId w:val="8"/>
  </w:num>
  <w:num w:numId="2" w16cid:durableId="1933927976">
    <w:abstractNumId w:val="6"/>
  </w:num>
  <w:num w:numId="3" w16cid:durableId="1128202653">
    <w:abstractNumId w:val="5"/>
  </w:num>
  <w:num w:numId="4" w16cid:durableId="974915012">
    <w:abstractNumId w:val="4"/>
  </w:num>
  <w:num w:numId="5" w16cid:durableId="1725718252">
    <w:abstractNumId w:val="7"/>
  </w:num>
  <w:num w:numId="6" w16cid:durableId="775947807">
    <w:abstractNumId w:val="3"/>
  </w:num>
  <w:num w:numId="7" w16cid:durableId="1201699903">
    <w:abstractNumId w:val="2"/>
  </w:num>
  <w:num w:numId="8" w16cid:durableId="1207987041">
    <w:abstractNumId w:val="1"/>
  </w:num>
  <w:num w:numId="9" w16cid:durableId="45201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148"/>
    <w:rsid w:val="0029639D"/>
    <w:rsid w:val="00326F90"/>
    <w:rsid w:val="00373007"/>
    <w:rsid w:val="00853B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28D116"/>
  <w14:defaultImageDpi w14:val="300"/>
  <w15:docId w15:val="{B9CE7E9F-6188-4250-837C-0992687A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Wallace Marques Ferreira</cp:lastModifiedBy>
  <cp:revision>2</cp:revision>
  <dcterms:created xsi:type="dcterms:W3CDTF">2013-12-23T23:15:00Z</dcterms:created>
  <dcterms:modified xsi:type="dcterms:W3CDTF">2026-02-12T20:28:00Z</dcterms:modified>
  <cp:category/>
</cp:coreProperties>
</file>