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Name: David Warshawsky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Wordmark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2813723" cy="14716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3723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2638002" cy="14335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002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Ebay because it incorporates the full name of the company and I recognize the brand.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Dodgers because it incorporates the full name of the team and I like the font.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Lettermark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2090738" cy="209073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2552700" cy="2243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HBO because it is better than netflix and incorporates the abbreviation of the the company's name, Home Box Office.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HP because it incorporates the abbreviation of Hewlett Packard and I dislike their personal computers.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Abstract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2257425" cy="204311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1966913" cy="19669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Nike because the logo can not be connected to the name of the company without it having brand recognition.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Playstation because the logo is incomprehensible other than the fact that it is associated with playstation.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Pictorial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1909763" cy="19097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1938338" cy="193833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Apple because the image is of an apple, therefore the image on the logo matches the company name.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Twitter because the logo is associated with the sound a bird makes, which is a tweet, therefore the image on the logo matches the company name.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Combination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20" w:line="340.19999999999993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2109788" cy="210978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2090738" cy="20907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40.19999999999993" w:lineRule="auto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40.19999999999993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Lacoste because the image is a combination of the full company name and image associated to identify the brand.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40.19999999999993" w:lineRule="auto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40.19999999999993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Domino’s Pizza because the image is a combination of the full company name inside of the image used to identify the brand.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