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Work Sans" w:cs="Work Sans" w:eastAsia="Work Sans" w:hAnsi="Work Sans"/>
          <w:b/>
          <w:bCs/>
          <w:color w:val="015887"/>
          <w:sz w:val="36"/>
          <w:szCs w:val="36"/>
        </w:rPr>
        <w:t xml:space="preserve">Agent Planning Template</w:t>
      </w:r>
    </w:p>
    <w:p>
      <w:pPr>
        <w:spacing w:after="200"/>
      </w:pPr>
      <w:r>
        <w:rPr>
          <w:rFonts w:ascii="Ubuntu" w:cs="Ubuntu" w:eastAsia="Ubuntu" w:hAnsi="Ubuntu"/>
          <w:color w:val="6b6b6b"/>
          <w:sz w:val="20"/>
          <w:szCs w:val="20"/>
        </w:rPr>
        <w:t xml:space="preserve">Plan the agent on one page before opening Copilot Studio. The Build it block follows Copilot Studio's own order, so a finished plan copies straight into the tool.</w:t>
      </w:r>
    </w:p>
    <w:p>
      <w:pPr>
        <w:spacing w:after="140"/>
      </w:pPr>
      <w:r>
        <w:rPr>
          <w:rFonts w:ascii="Work Sans" w:cs="Work Sans" w:eastAsia="Work Sans" w:hAnsi="Work Sans"/>
          <w:b/>
          <w:bCs/>
          <w:color w:val="015887"/>
          <w:sz w:val="20"/>
          <w:szCs w:val="20"/>
        </w:rPr>
        <w:t xml:space="preserve">Agent name</w:t>
      </w:r>
      <w:r>
        <w:rPr>
          <w:rFonts w:ascii="Ubuntu" w:cs="Ubuntu" w:eastAsia="Ubuntu" w:hAnsi="Ubuntu"/>
          <w:color w:val="b8d4e6"/>
          <w:sz w:val="20"/>
          <w:szCs w:val="20"/>
        </w:rPr>
        <w:t xml:space="preserve">  ________________________________________________</w:t>
      </w:r>
    </w:p>
    <w:p>
      <w:pPr>
        <w:spacing w:after="140"/>
      </w:pPr>
      <w:r>
        <w:rPr>
          <w:rFonts w:ascii="Work Sans" w:cs="Work Sans" w:eastAsia="Work Sans" w:hAnsi="Work Sans"/>
          <w:b/>
          <w:bCs/>
          <w:color w:val="015887"/>
          <w:sz w:val="20"/>
          <w:szCs w:val="20"/>
        </w:rPr>
        <w:t xml:space="preserve">The job it does</w:t>
      </w:r>
      <w:r>
        <w:rPr>
          <w:rFonts w:ascii="Ubuntu" w:cs="Ubuntu" w:eastAsia="Ubuntu" w:hAnsi="Ubuntu"/>
          <w:color w:val="b8d4e6"/>
          <w:sz w:val="20"/>
          <w:szCs w:val="20"/>
        </w:rPr>
        <w:t xml:space="preserve">  ________________________________________________</w:t>
      </w:r>
    </w:p>
    <w:p>
      <w:pPr>
        <w:spacing w:after="140"/>
      </w:pPr>
      <w:r>
        <w:rPr>
          <w:rFonts w:ascii="Work Sans" w:cs="Work Sans" w:eastAsia="Work Sans" w:hAnsi="Work Sans"/>
          <w:b/>
          <w:bCs/>
          <w:color w:val="015887"/>
          <w:sz w:val="20"/>
          <w:szCs w:val="20"/>
        </w:rPr>
        <w:t xml:space="preserve">Planned by, and date</w:t>
      </w:r>
      <w:r>
        <w:rPr>
          <w:rFonts w:ascii="Ubuntu" w:cs="Ubuntu" w:eastAsia="Ubuntu" w:hAnsi="Ubuntu"/>
          <w:color w:val="b8d4e6"/>
          <w:sz w:val="20"/>
          <w:szCs w:val="20"/>
        </w:rPr>
        <w:t xml:space="preserve">  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Your plan</w:t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>Write it down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Purpose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One sentence. It also becomes the agent's description, which Copilot reads to decide when to use it.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>Build it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Instructions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Behaviour, the steps in order, and the "never" rules.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Knowledge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documents it reads, and any it deliberately doesn't.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Tools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Live connections, or "none". Decide it; don't leave it blank.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Skills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shape of the output, the same every run.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Trigger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What starts it: a person, a schedule, or a file arriving.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>Decide it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What a human checks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Which parts of the output a person reviews, and who makes the decision.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Who can use it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people it's shared with, their access, and so its category of use (1 to 4).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Owner and review date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named person responsible, and when it's next reviewed.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Disclosure line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How its output is marked as AI-assisted: the tool, the check, and who's responsible.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Work Sans" w:cs="Work Sans" w:eastAsia="Work Sans" w:hAnsi="Work Sans"/>
          <w:b/>
          <w:bCs/>
          <w:color w:val="015887"/>
          <w:sz w:val="24"/>
          <w:szCs w:val="24"/>
        </w:rPr>
        <w:t xml:space="preserve">The trap</w:t>
      </w:r>
    </w:p>
    <w:p>
      <w:pPr>
        <w:spacing w:after="80"/>
      </w:pPr>
      <w:r>
        <w:rPr>
          <w:rFonts w:ascii="Ubuntu" w:cs="Ubuntu" w:eastAsia="Ubuntu" w:hAnsi="Ubuntu"/>
          <w:color w:val="6b6b6b"/>
          <w:sz w:val="18"/>
          <w:szCs w:val="18"/>
        </w:rPr>
        <w:t xml:space="preserve">Where could the output look right and be wrong? Which instruction prevents it?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Work Sans" w:cs="Work Sans" w:eastAsia="Work Sans" w:hAnsi="Work Sans"/>
          <w:b/>
          <w:bCs/>
          <w:color w:val="015887"/>
          <w:sz w:val="24"/>
          <w:szCs w:val="24"/>
        </w:rPr>
        <w:t xml:space="preserve">Test set</w:t>
      </w:r>
    </w:p>
    <w:p>
      <w:pPr>
        <w:spacing w:after="80"/>
      </w:pPr>
      <w:r>
        <w:rPr>
          <w:rFonts w:ascii="Ubuntu" w:cs="Ubuntu" w:eastAsia="Ubuntu" w:hAnsi="Ubuntu"/>
          <w:color w:val="6b6b6b"/>
          <w:sz w:val="18"/>
          <w:szCs w:val="18"/>
        </w:rPr>
        <w:t xml:space="preserve">Three to five cases with answers you already know, run on dummy data. Include at least one where the right answer is "nothing": no name, no score, "not in the source".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60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A correct run produces</w:t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Work Sans" w:cs="Work Sans" w:eastAsia="Work Sans" w:hAnsi="Work Sans"/>
          <w:b/>
          <w:bCs/>
          <w:color w:val="015887"/>
          <w:sz w:val="36"/>
          <w:szCs w:val="36"/>
        </w:rPr>
        <w:t xml:space="preserve">Worked example: the NSS report checker</w:t>
      </w:r>
    </w:p>
    <w:p>
      <w:pPr>
        <w:spacing w:after="200"/>
      </w:pPr>
      <w:r>
        <w:rPr>
          <w:rFonts w:ascii="Ubuntu" w:cs="Ubuntu" w:eastAsia="Ubuntu" w:hAnsi="Ubuntu"/>
          <w:color w:val="6b6b6b"/>
          <w:sz w:val="20"/>
          <w:szCs w:val="20"/>
        </w:rPr>
        <w:t xml:space="preserve">The second agent in the NSS workflow. It checks the draft report against the responses, and never sees the draft being written.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01588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NSS report checker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>Write it down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Purpose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One sentence. It also becomes the agent's description, which Copilot reads to decide when to use it.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Trace every number and claim in a finished survey report back to the responses, and flag anything that can't be traced.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>Build it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Instructions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Behaviour, the steps in order, and the "never" rules.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Read the report cold. One row per claim: traced, mismatched, or untraceable, with the evidence. Never correct the report.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Knowledge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documents it reads, and any it deliberately doesn't.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The finished report and the response workbook. Not the house template, and not last year's report.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Tools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Live connections, or "none". Decide it; don't leave it blank.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None. It reports what it finds and changes nothing.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Skills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shape of the output, the same every run.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The claims register: one row per claim, its verdict, its evidence, and a count line to close.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Trigger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What starts it: a person, a schedule, or a file arriving.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Called by the reporting workflow, once the report is drafted.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>Decide it</w:t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What a human checks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Which parts of the output a person reviews, and who makes the decision.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Everything marked mismatched or untraceable. The programme lead decides, not the agent.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Who can use it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people it's shared with, their access, and so its category of use (1 to 4).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The programme quality team. Not students, and not staff named in the responses. Category 2.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Owner and review date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The named person responsible, and when it's next reviewed.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The Director of Education and Student Experience. Reviewed each September, before fieldwork opens.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shd w:fill="e6f2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Work Sans" w:cs="Work Sans" w:eastAsia="Work Sans" w:hAnsi="Work Sans"/>
                <w:b/>
                <w:bCs/>
                <w:color w:val="015887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b/>
                <w:bCs/>
                <w:sz w:val="20"/>
                <w:szCs w:val="20"/>
              </w:rPr>
              <w:t xml:space="preserve">Disclosure line</w:t>
            </w:r>
          </w:p>
          <w:p>
            <w:pPr>
              <w:spacing w:after="80"/>
            </w:pPr>
            <w:r>
              <w:rPr>
                <w:rFonts w:ascii="Ubuntu" w:cs="Ubuntu" w:eastAsia="Ubuntu" w:hAnsi="Ubuntu"/>
                <w:color w:val="6b6b6b"/>
                <w:sz w:val="17"/>
                <w:szCs w:val="17"/>
              </w:rPr>
              <w:t xml:space="preserve">How its output is marked as AI-assisted: the tool, the check, and who's responsible.</w:t>
            </w:r>
          </w:p>
        </w:tc>
        <w:tc>
          <w:tcPr>
            <w:tcW w:type="dxa" w:w="4638"/>
            <w:tcBorders>
              <w:top w:val="single" w:color="b8d4e6" w:sz="4"/>
              <w:left w:val="single" w:color="b8d4e6" w:sz="4"/>
              <w:bottom w:val="single" w:color="b8d4e6" w:sz="4"/>
              <w:right w:val="single" w:color="b8d4e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rFonts w:ascii="Ubuntu" w:cs="Ubuntu" w:eastAsia="Ubuntu" w:hAnsi="Ubuntu"/>
                <w:sz w:val="20"/>
                <w:szCs w:val="20"/>
              </w:rPr>
              <w:t xml:space="preserve">"Checked against the response file by an AI agent. Verdicts reviewed by the programme lead."</w:t>
            </w:r>
          </w:p>
        </w:tc>
      </w:tr>
    </w:tbl>
    <w:p>
      <w:pPr>
        <w:spacing w:after="100" w:before="240"/>
      </w:pPr>
      <w:r>
        <w:rPr>
          <w:rFonts w:ascii="Work Sans" w:cs="Work Sans" w:eastAsia="Work Sans" w:hAnsi="Work Sans"/>
          <w:b/>
          <w:bCs/>
          <w:color w:val="015887"/>
          <w:sz w:val="24"/>
          <w:szCs w:val="24"/>
        </w:rPr>
        <w:t xml:space="preserve">Two rows that carry the design</w:t>
      </w:r>
    </w:p>
    <w:p>
      <w:pPr>
        <w:spacing w:after="80"/>
      </w:pPr>
      <w:r>
        <w:rPr>
          <w:rFonts w:ascii="Ubuntu" w:cs="Ubuntu" w:eastAsia="Ubuntu" w:hAnsi="Ubuntu"/>
          <w:b/>
          <w:bCs/>
          <w:sz w:val="20"/>
          <w:szCs w:val="20"/>
        </w:rPr>
        <w:t xml:space="preserve">Knowledge </w:t>
      </w:r>
      <w:r>
        <w:rPr>
          <w:rFonts w:ascii="Ubuntu" w:cs="Ubuntu" w:eastAsia="Ubuntu" w:hAnsi="Ubuntu"/>
          <w:sz w:val="20"/>
          <w:szCs w:val="20"/>
        </w:rPr>
        <w:t xml:space="preserve">is defined as much by what's withheld as by what's given. A checker that sees the house template knows what shape the report should take, and starts forgiving numbers for fitting it.</w:t>
      </w:r>
    </w:p>
    <w:p>
      <w:pPr>
        <w:spacing w:after="80"/>
      </w:pPr>
      <w:r>
        <w:rPr>
          <w:rFonts w:ascii="Ubuntu" w:cs="Ubuntu" w:eastAsia="Ubuntu" w:hAnsi="Ubuntu"/>
          <w:b/>
          <w:bCs/>
          <w:sz w:val="20"/>
          <w:szCs w:val="20"/>
        </w:rPr>
        <w:t xml:space="preserve">Tools </w:t>
      </w:r>
      <w:r>
        <w:rPr>
          <w:rFonts w:ascii="Ubuntu" w:cs="Ubuntu" w:eastAsia="Ubuntu" w:hAnsi="Ubuntu"/>
          <w:sz w:val="20"/>
          <w:szCs w:val="20"/>
        </w:rPr>
        <w:t xml:space="preserve">reads "none", on purpose. The agent that judges shouldn't also be the agent that acts.</w:t>
      </w:r>
    </w:p>
    <w:p>
      <w:pPr>
        <w:spacing w:before="160"/>
      </w:pPr>
      <w:r>
        <w:rPr>
          <w:rFonts w:ascii="Ubuntu" w:cs="Ubuntu" w:eastAsia="Ubuntu" w:hAnsi="Ubuntu"/>
          <w:b/>
          <w:bCs/>
          <w:color w:val="ff7700"/>
          <w:sz w:val="20"/>
          <w:szCs w:val="20"/>
        </w:rPr>
        <w:t xml:space="preserve">Before sharing beyond your own profile: </w:t>
      </w:r>
      <w:r>
        <w:rPr>
          <w:rFonts w:ascii="Ubuntu" w:cs="Ubuntu" w:eastAsia="Ubuntu" w:hAnsi="Ubuntu"/>
          <w:sz w:val="20"/>
          <w:szCs w:val="20"/>
        </w:rPr>
        <w:t xml:space="preserve">an agent for a team, the whole office, or the wider University goes through the use case suggestion form on the Strategy Office SharePoint site. Questions to StrategyDelivery@soton.ac.uk.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rPr>
        <w:rFonts w:ascii="Ubuntu" w:cs="Ubuntu" w:eastAsia="Ubuntu" w:hAnsi="Ubuntu"/>
        <w:color w:val="6b6b6b"/>
        <w:sz w:val="16"/>
        <w:szCs w:val="16"/>
      </w:rPr>
      <w:t xml:space="preserve">WorkSmart-AI  |  From Prompts to Agents and Workflows  |  Agent Planning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2026-09-28T13:34:47.876Z</dcterms:created>
  <dcterms:modified xsi:type="dcterms:W3CDTF">2026-09-28T13:34:47.876Z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