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6BB4B" w14:textId="5847DF00" w:rsidR="006D501F" w:rsidRPr="00FC6C8E" w:rsidRDefault="00F20513" w:rsidP="008A3336">
      <w:pPr>
        <w:jc w:val="both"/>
        <w:rPr>
          <w:rFonts w:ascii="Tahoma" w:hAnsi="Tahoma" w:cs="Tahoma"/>
          <w:b/>
          <w:bCs/>
          <w:sz w:val="28"/>
          <w:szCs w:val="28"/>
        </w:rPr>
      </w:pPr>
      <w:r w:rsidRPr="00FC6C8E">
        <w:rPr>
          <w:rFonts w:ascii="Tahoma" w:hAnsi="Tahoma" w:cs="Tahoma"/>
          <w:b/>
          <w:bCs/>
          <w:sz w:val="28"/>
          <w:szCs w:val="28"/>
        </w:rPr>
        <w:t>L’UNIONE EUROPEA</w:t>
      </w:r>
    </w:p>
    <w:p w14:paraId="2A00E81F" w14:textId="2D07D381" w:rsidR="00B8461F" w:rsidRPr="008A3336" w:rsidRDefault="00F20513" w:rsidP="008A3336">
      <w:pPr>
        <w:jc w:val="both"/>
        <w:rPr>
          <w:rFonts w:ascii="Tahoma" w:hAnsi="Tahoma" w:cs="Tahoma"/>
          <w:sz w:val="28"/>
          <w:szCs w:val="28"/>
        </w:rPr>
      </w:pPr>
      <w:r w:rsidRPr="008A3336">
        <w:rPr>
          <w:rFonts w:ascii="Tahoma" w:hAnsi="Tahoma" w:cs="Tahoma"/>
          <w:sz w:val="28"/>
          <w:szCs w:val="28"/>
        </w:rPr>
        <w:t>L’Unione europea non è una semplice organizzazione intergovernativa come le Nazioni Unite, né una federazione di Stati, ma è un organismo cui gli Stati membri delegano in determinati campi una parte della propria sovranità. In particolare gli Stati membri hanno trasferito una parte dei loro poteri sovrani in materia legislativa, esecutiva e giudiziaria alle istit</w:t>
      </w:r>
      <w:r w:rsidR="00B8461F" w:rsidRPr="008A3336">
        <w:rPr>
          <w:rFonts w:ascii="Tahoma" w:hAnsi="Tahoma" w:cs="Tahoma"/>
          <w:sz w:val="28"/>
          <w:szCs w:val="28"/>
        </w:rPr>
        <w:t>uzioni europee</w:t>
      </w:r>
      <w:r w:rsidRPr="008A3336">
        <w:rPr>
          <w:rFonts w:ascii="Tahoma" w:hAnsi="Tahoma" w:cs="Tahoma"/>
          <w:sz w:val="28"/>
          <w:szCs w:val="28"/>
        </w:rPr>
        <w:t>. Le istit</w:t>
      </w:r>
      <w:r w:rsidR="00B8461F" w:rsidRPr="008A3336">
        <w:rPr>
          <w:rFonts w:ascii="Tahoma" w:hAnsi="Tahoma" w:cs="Tahoma"/>
          <w:sz w:val="28"/>
          <w:szCs w:val="28"/>
        </w:rPr>
        <w:t>uzioni europee dunque dispong</w:t>
      </w:r>
      <w:r w:rsidR="00241CDE">
        <w:rPr>
          <w:rFonts w:ascii="Tahoma" w:hAnsi="Tahoma" w:cs="Tahoma"/>
          <w:sz w:val="28"/>
          <w:szCs w:val="28"/>
        </w:rPr>
        <w:t>o</w:t>
      </w:r>
      <w:r w:rsidR="00B8461F" w:rsidRPr="008A3336">
        <w:rPr>
          <w:rFonts w:ascii="Tahoma" w:hAnsi="Tahoma" w:cs="Tahoma"/>
          <w:sz w:val="28"/>
          <w:szCs w:val="28"/>
        </w:rPr>
        <w:t>no di competenze non originarie ma derivate e delimiate dalle decisioni degli Stati. Per l’Italia la limitazione dei poteri statali va individuata nell’art</w:t>
      </w:r>
      <w:r w:rsidR="00D75609">
        <w:rPr>
          <w:rFonts w:ascii="Tahoma" w:hAnsi="Tahoma" w:cs="Tahoma"/>
          <w:sz w:val="28"/>
          <w:szCs w:val="28"/>
        </w:rPr>
        <w:t>.</w:t>
      </w:r>
      <w:r w:rsidR="00B8461F" w:rsidRPr="008A3336">
        <w:rPr>
          <w:rFonts w:ascii="Tahoma" w:hAnsi="Tahoma" w:cs="Tahoma"/>
          <w:sz w:val="28"/>
          <w:szCs w:val="28"/>
        </w:rPr>
        <w:t xml:space="preserve"> 11 della Costituzione nel quale e si legge ‘ l’Italia consente in condizioni di parità con gli altri stati alle limitazioni di sovranità necessarie ad un ordinamento che assicuri la pace e la giustizia tra le nazioni, promuove favorisce le organizzazioni internazionali rivolte a tale scopo.</w:t>
      </w:r>
      <w:r w:rsidR="00FC6C8E">
        <w:rPr>
          <w:rFonts w:ascii="Tahoma" w:hAnsi="Tahoma" w:cs="Tahoma"/>
          <w:sz w:val="28"/>
          <w:szCs w:val="28"/>
        </w:rPr>
        <w:t>’</w:t>
      </w:r>
    </w:p>
    <w:p w14:paraId="4C297BDF" w14:textId="3FD196E7" w:rsidR="00EC2E40" w:rsidRPr="008A3336" w:rsidRDefault="00B8461F" w:rsidP="008A3336">
      <w:pPr>
        <w:jc w:val="both"/>
        <w:rPr>
          <w:rFonts w:ascii="Tahoma" w:hAnsi="Tahoma" w:cs="Tahoma"/>
          <w:sz w:val="28"/>
          <w:szCs w:val="28"/>
        </w:rPr>
      </w:pPr>
      <w:r w:rsidRPr="008A3336">
        <w:rPr>
          <w:rFonts w:ascii="Tahoma" w:hAnsi="Tahoma" w:cs="Tahoma"/>
          <w:sz w:val="28"/>
          <w:szCs w:val="28"/>
        </w:rPr>
        <w:t>L’Unione europea tuttavia non ha rotto il legame di dipendenza dagli stati membri. Infatti gli stati membri hanno il diritto di uscirne, come è accaduto con la Brexit</w:t>
      </w:r>
      <w:r w:rsidR="00FC6C8E">
        <w:rPr>
          <w:rFonts w:ascii="Tahoma" w:hAnsi="Tahoma" w:cs="Tahoma"/>
          <w:sz w:val="28"/>
          <w:szCs w:val="28"/>
        </w:rPr>
        <w:t>. I</w:t>
      </w:r>
      <w:r w:rsidRPr="008A3336">
        <w:rPr>
          <w:rFonts w:ascii="Tahoma" w:hAnsi="Tahoma" w:cs="Tahoma"/>
          <w:sz w:val="28"/>
          <w:szCs w:val="28"/>
        </w:rPr>
        <w:t>noltre gli st</w:t>
      </w:r>
      <w:r w:rsidR="00293897" w:rsidRPr="008A3336">
        <w:rPr>
          <w:rFonts w:ascii="Tahoma" w:hAnsi="Tahoma" w:cs="Tahoma"/>
          <w:sz w:val="28"/>
          <w:szCs w:val="28"/>
        </w:rPr>
        <w:t>ati</w:t>
      </w:r>
      <w:r w:rsidRPr="008A3336">
        <w:rPr>
          <w:rFonts w:ascii="Tahoma" w:hAnsi="Tahoma" w:cs="Tahoma"/>
          <w:sz w:val="28"/>
          <w:szCs w:val="28"/>
        </w:rPr>
        <w:t xml:space="preserve"> membri possono co</w:t>
      </w:r>
      <w:r w:rsidR="00293897" w:rsidRPr="008A3336">
        <w:rPr>
          <w:rFonts w:ascii="Tahoma" w:hAnsi="Tahoma" w:cs="Tahoma"/>
          <w:sz w:val="28"/>
          <w:szCs w:val="28"/>
        </w:rPr>
        <w:t>n</w:t>
      </w:r>
      <w:r w:rsidRPr="008A3336">
        <w:rPr>
          <w:rFonts w:ascii="Tahoma" w:hAnsi="Tahoma" w:cs="Tahoma"/>
          <w:sz w:val="28"/>
          <w:szCs w:val="28"/>
        </w:rPr>
        <w:t>dizionare fortemente la formazio</w:t>
      </w:r>
      <w:r w:rsidR="00293897" w:rsidRPr="008A3336">
        <w:rPr>
          <w:rFonts w:ascii="Tahoma" w:hAnsi="Tahoma" w:cs="Tahoma"/>
          <w:sz w:val="28"/>
          <w:szCs w:val="28"/>
        </w:rPr>
        <w:t>n</w:t>
      </w:r>
      <w:r w:rsidRPr="008A3336">
        <w:rPr>
          <w:rFonts w:ascii="Tahoma" w:hAnsi="Tahoma" w:cs="Tahoma"/>
          <w:sz w:val="28"/>
          <w:szCs w:val="28"/>
        </w:rPr>
        <w:t>e degli organi dell’Unione, l’approvazione e l’efficacia degli atti. Ad esempio i rego</w:t>
      </w:r>
      <w:r w:rsidR="00293897" w:rsidRPr="008A3336">
        <w:rPr>
          <w:rFonts w:ascii="Tahoma" w:hAnsi="Tahoma" w:cs="Tahoma"/>
          <w:sz w:val="28"/>
          <w:szCs w:val="28"/>
        </w:rPr>
        <w:t xml:space="preserve">lamenti comunitari hanno efficacia immediata negli stati membri. Tuttavia esiste una riserva </w:t>
      </w:r>
      <w:r w:rsidRPr="008A3336">
        <w:rPr>
          <w:rFonts w:ascii="Tahoma" w:hAnsi="Tahoma" w:cs="Tahoma"/>
          <w:sz w:val="28"/>
          <w:szCs w:val="28"/>
        </w:rPr>
        <w:t>importantissima che deriva dalle costituzioni nazionali, se gli atti eur</w:t>
      </w:r>
      <w:r w:rsidR="00293897" w:rsidRPr="008A3336">
        <w:rPr>
          <w:rFonts w:ascii="Tahoma" w:hAnsi="Tahoma" w:cs="Tahoma"/>
          <w:sz w:val="28"/>
          <w:szCs w:val="28"/>
        </w:rPr>
        <w:t>o</w:t>
      </w:r>
      <w:r w:rsidRPr="008A3336">
        <w:rPr>
          <w:rFonts w:ascii="Tahoma" w:hAnsi="Tahoma" w:cs="Tahoma"/>
          <w:sz w:val="28"/>
          <w:szCs w:val="28"/>
        </w:rPr>
        <w:t>pe</w:t>
      </w:r>
      <w:r w:rsidR="00293897" w:rsidRPr="008A3336">
        <w:rPr>
          <w:rFonts w:ascii="Tahoma" w:hAnsi="Tahoma" w:cs="Tahoma"/>
          <w:sz w:val="28"/>
          <w:szCs w:val="28"/>
        </w:rPr>
        <w:t>i</w:t>
      </w:r>
      <w:r w:rsidRPr="008A3336">
        <w:rPr>
          <w:rFonts w:ascii="Tahoma" w:hAnsi="Tahoma" w:cs="Tahoma"/>
          <w:sz w:val="28"/>
          <w:szCs w:val="28"/>
        </w:rPr>
        <w:t xml:space="preserve"> risult</w:t>
      </w:r>
      <w:r w:rsidR="00293897" w:rsidRPr="008A3336">
        <w:rPr>
          <w:rFonts w:ascii="Tahoma" w:hAnsi="Tahoma" w:cs="Tahoma"/>
          <w:sz w:val="28"/>
          <w:szCs w:val="28"/>
        </w:rPr>
        <w:t xml:space="preserve">ano </w:t>
      </w:r>
      <w:r w:rsidRPr="008A3336">
        <w:rPr>
          <w:rFonts w:ascii="Tahoma" w:hAnsi="Tahoma" w:cs="Tahoma"/>
          <w:sz w:val="28"/>
          <w:szCs w:val="28"/>
        </w:rPr>
        <w:t xml:space="preserve">in contrasto con i principi essenziali </w:t>
      </w:r>
      <w:proofErr w:type="gramStart"/>
      <w:r w:rsidR="00293897" w:rsidRPr="008A3336">
        <w:rPr>
          <w:rFonts w:ascii="Tahoma" w:hAnsi="Tahoma" w:cs="Tahoma"/>
          <w:sz w:val="28"/>
          <w:szCs w:val="28"/>
        </w:rPr>
        <w:t>( ad</w:t>
      </w:r>
      <w:proofErr w:type="gramEnd"/>
      <w:r w:rsidR="00293897" w:rsidRPr="008A3336">
        <w:rPr>
          <w:rFonts w:ascii="Tahoma" w:hAnsi="Tahoma" w:cs="Tahoma"/>
          <w:sz w:val="28"/>
          <w:szCs w:val="28"/>
        </w:rPr>
        <w:t xml:space="preserve"> es. l’uguaglianza e la dignità degli esseri  umani)  ogni stato può rivendicare la propria originaria  sovranità e bloccarne l’attuazione nell’ordinamento nazionale  , rifiutandosi  di adeguarsi. E’ il principio del contro </w:t>
      </w:r>
      <w:proofErr w:type="gramStart"/>
      <w:r w:rsidR="00293897" w:rsidRPr="008A3336">
        <w:rPr>
          <w:rFonts w:ascii="Tahoma" w:hAnsi="Tahoma" w:cs="Tahoma"/>
          <w:sz w:val="28"/>
          <w:szCs w:val="28"/>
        </w:rPr>
        <w:t>limite ,</w:t>
      </w:r>
      <w:proofErr w:type="gramEnd"/>
      <w:r w:rsidR="00293897" w:rsidRPr="008A3336">
        <w:rPr>
          <w:rFonts w:ascii="Tahoma" w:hAnsi="Tahoma" w:cs="Tahoma"/>
          <w:sz w:val="28"/>
          <w:szCs w:val="28"/>
        </w:rPr>
        <w:t xml:space="preserve"> ad esempio in base all’art. 11 della costituzione l’Italia ha ammesso dei limiti alla propria sovranità , tuttavia nei casi  in cui l’Unione esercitasse eventualmente poteri dispotici , ad esempio imponendo comportamenti contrari al principio di legalità in materia penale , lo stato può far valere  il contro limite al limite e riconquistare la propria piena sovranità. </w:t>
      </w:r>
    </w:p>
    <w:p w14:paraId="0A3E2654" w14:textId="77777777" w:rsidR="00EC2E40" w:rsidRPr="008A3336" w:rsidRDefault="00EC2E40" w:rsidP="008A3336">
      <w:pPr>
        <w:jc w:val="both"/>
        <w:rPr>
          <w:rFonts w:ascii="Tahoma" w:hAnsi="Tahoma" w:cs="Tahoma"/>
          <w:sz w:val="28"/>
          <w:szCs w:val="28"/>
        </w:rPr>
      </w:pPr>
    </w:p>
    <w:p w14:paraId="12E7C0EA" w14:textId="1149343D" w:rsidR="00EC2E40" w:rsidRPr="008A3336" w:rsidRDefault="00EC2E40" w:rsidP="008A3336">
      <w:pPr>
        <w:jc w:val="both"/>
        <w:rPr>
          <w:rFonts w:ascii="Tahoma" w:hAnsi="Tahoma" w:cs="Tahoma"/>
          <w:sz w:val="28"/>
          <w:szCs w:val="28"/>
        </w:rPr>
      </w:pPr>
      <w:r w:rsidRPr="008A3336">
        <w:rPr>
          <w:rFonts w:ascii="Tahoma" w:hAnsi="Tahoma" w:cs="Tahoma"/>
          <w:sz w:val="28"/>
          <w:szCs w:val="28"/>
        </w:rPr>
        <w:t xml:space="preserve">Recovery </w:t>
      </w:r>
      <w:proofErr w:type="gramStart"/>
      <w:r w:rsidRPr="008A3336">
        <w:rPr>
          <w:rFonts w:ascii="Tahoma" w:hAnsi="Tahoma" w:cs="Tahoma"/>
          <w:sz w:val="28"/>
          <w:szCs w:val="28"/>
        </w:rPr>
        <w:t>fund ,</w:t>
      </w:r>
      <w:proofErr w:type="gramEnd"/>
      <w:r w:rsidRPr="008A3336">
        <w:rPr>
          <w:rFonts w:ascii="Tahoma" w:hAnsi="Tahoma" w:cs="Tahoma"/>
          <w:sz w:val="28"/>
          <w:szCs w:val="28"/>
        </w:rPr>
        <w:t xml:space="preserve"> </w:t>
      </w:r>
      <w:r w:rsidR="00010C31">
        <w:rPr>
          <w:rFonts w:ascii="Tahoma" w:hAnsi="Tahoma" w:cs="Tahoma"/>
          <w:sz w:val="28"/>
          <w:szCs w:val="28"/>
        </w:rPr>
        <w:t xml:space="preserve">MES ,PNRR </w:t>
      </w:r>
    </w:p>
    <w:p w14:paraId="66B99339" w14:textId="3B1D1715" w:rsidR="0013021A" w:rsidRPr="008A3336" w:rsidRDefault="00EC2E40" w:rsidP="008A3336">
      <w:pPr>
        <w:pStyle w:val="NormaleWeb"/>
        <w:shd w:val="clear" w:color="auto" w:fill="FFFFFF"/>
        <w:spacing w:after="150" w:afterAutospacing="0"/>
        <w:jc w:val="both"/>
        <w:rPr>
          <w:rFonts w:ascii="Tahoma" w:hAnsi="Tahoma" w:cs="Tahoma"/>
          <w:sz w:val="28"/>
          <w:szCs w:val="28"/>
        </w:rPr>
      </w:pPr>
      <w:r w:rsidRPr="008A3336">
        <w:rPr>
          <w:rFonts w:ascii="Tahoma" w:hAnsi="Tahoma" w:cs="Tahoma"/>
          <w:sz w:val="28"/>
          <w:szCs w:val="28"/>
        </w:rPr>
        <w:t xml:space="preserve">La solidità delle economie nazionali è uno dei temi cardine nei rapporti all’interno dell’Unione </w:t>
      </w:r>
      <w:proofErr w:type="gramStart"/>
      <w:r w:rsidRPr="008A3336">
        <w:rPr>
          <w:rFonts w:ascii="Tahoma" w:hAnsi="Tahoma" w:cs="Tahoma"/>
          <w:sz w:val="28"/>
          <w:szCs w:val="28"/>
        </w:rPr>
        <w:t>europea .</w:t>
      </w:r>
      <w:proofErr w:type="gramEnd"/>
      <w:r w:rsidRPr="008A3336">
        <w:rPr>
          <w:rFonts w:ascii="Tahoma" w:hAnsi="Tahoma" w:cs="Tahoma"/>
          <w:sz w:val="28"/>
          <w:szCs w:val="28"/>
        </w:rPr>
        <w:t xml:space="preserve"> Nel 2020 lo scoppio del</w:t>
      </w:r>
      <w:r w:rsidR="0013021A" w:rsidRPr="008A3336">
        <w:rPr>
          <w:rFonts w:ascii="Tahoma" w:hAnsi="Tahoma" w:cs="Tahoma"/>
          <w:sz w:val="28"/>
          <w:szCs w:val="28"/>
        </w:rPr>
        <w:t>l</w:t>
      </w:r>
      <w:r w:rsidRPr="008A3336">
        <w:rPr>
          <w:rFonts w:ascii="Tahoma" w:hAnsi="Tahoma" w:cs="Tahoma"/>
          <w:sz w:val="28"/>
          <w:szCs w:val="28"/>
        </w:rPr>
        <w:t>a pandemia da covi</w:t>
      </w:r>
      <w:r w:rsidR="0013021A" w:rsidRPr="008A3336">
        <w:rPr>
          <w:rFonts w:ascii="Tahoma" w:hAnsi="Tahoma" w:cs="Tahoma"/>
          <w:sz w:val="28"/>
          <w:szCs w:val="28"/>
        </w:rPr>
        <w:t>d</w:t>
      </w:r>
      <w:r w:rsidRPr="008A3336">
        <w:rPr>
          <w:rFonts w:ascii="Tahoma" w:hAnsi="Tahoma" w:cs="Tahoma"/>
          <w:sz w:val="28"/>
          <w:szCs w:val="28"/>
        </w:rPr>
        <w:t xml:space="preserve"> 19 ha avuto un impatto molto forte sulle economie dei singoli stati, tanto che l’Unio</w:t>
      </w:r>
      <w:r w:rsidR="0013021A" w:rsidRPr="008A3336">
        <w:rPr>
          <w:rFonts w:ascii="Tahoma" w:hAnsi="Tahoma" w:cs="Tahoma"/>
          <w:sz w:val="28"/>
          <w:szCs w:val="28"/>
        </w:rPr>
        <w:t>n</w:t>
      </w:r>
      <w:r w:rsidRPr="008A3336">
        <w:rPr>
          <w:rFonts w:ascii="Tahoma" w:hAnsi="Tahoma" w:cs="Tahoma"/>
          <w:sz w:val="28"/>
          <w:szCs w:val="28"/>
        </w:rPr>
        <w:t>e europea ha istituito fondi straordinari per aiutare i paesi in difficoltà</w:t>
      </w:r>
      <w:r w:rsidR="00144849" w:rsidRPr="008A3336">
        <w:rPr>
          <w:rFonts w:ascii="Tahoma" w:hAnsi="Tahoma" w:cs="Tahoma"/>
          <w:sz w:val="28"/>
          <w:szCs w:val="28"/>
        </w:rPr>
        <w:t xml:space="preserve">. Il più noto di questi è il Recovery fund o Next generation </w:t>
      </w:r>
      <w:proofErr w:type="spellStart"/>
      <w:r w:rsidR="00144849" w:rsidRPr="008A3336">
        <w:rPr>
          <w:rFonts w:ascii="Tahoma" w:hAnsi="Tahoma" w:cs="Tahoma"/>
          <w:sz w:val="28"/>
          <w:szCs w:val="28"/>
        </w:rPr>
        <w:t>eu</w:t>
      </w:r>
      <w:proofErr w:type="spellEnd"/>
      <w:r w:rsidR="00144849" w:rsidRPr="008A3336">
        <w:rPr>
          <w:rFonts w:ascii="Tahoma" w:hAnsi="Tahoma" w:cs="Tahoma"/>
          <w:sz w:val="28"/>
          <w:szCs w:val="28"/>
        </w:rPr>
        <w:t>, fo</w:t>
      </w:r>
      <w:r w:rsidR="0013021A" w:rsidRPr="008A3336">
        <w:rPr>
          <w:rFonts w:ascii="Tahoma" w:hAnsi="Tahoma" w:cs="Tahoma"/>
          <w:sz w:val="28"/>
          <w:szCs w:val="28"/>
        </w:rPr>
        <w:t>n</w:t>
      </w:r>
      <w:r w:rsidR="00144849" w:rsidRPr="008A3336">
        <w:rPr>
          <w:rFonts w:ascii="Tahoma" w:hAnsi="Tahoma" w:cs="Tahoma"/>
          <w:sz w:val="28"/>
          <w:szCs w:val="28"/>
        </w:rPr>
        <w:t xml:space="preserve">do </w:t>
      </w:r>
      <w:proofErr w:type="gramStart"/>
      <w:r w:rsidR="00144849" w:rsidRPr="008A3336">
        <w:rPr>
          <w:rFonts w:ascii="Tahoma" w:hAnsi="Tahoma" w:cs="Tahoma"/>
          <w:sz w:val="28"/>
          <w:szCs w:val="28"/>
        </w:rPr>
        <w:t>straordi</w:t>
      </w:r>
      <w:r w:rsidR="0013021A" w:rsidRPr="008A3336">
        <w:rPr>
          <w:rFonts w:ascii="Tahoma" w:hAnsi="Tahoma" w:cs="Tahoma"/>
          <w:sz w:val="28"/>
          <w:szCs w:val="28"/>
        </w:rPr>
        <w:t xml:space="preserve">nario </w:t>
      </w:r>
      <w:r w:rsidR="00144849" w:rsidRPr="008A3336">
        <w:rPr>
          <w:rFonts w:ascii="Tahoma" w:hAnsi="Tahoma" w:cs="Tahoma"/>
          <w:sz w:val="28"/>
          <w:szCs w:val="28"/>
        </w:rPr>
        <w:t xml:space="preserve"> di</w:t>
      </w:r>
      <w:proofErr w:type="gramEnd"/>
      <w:r w:rsidR="00144849" w:rsidRPr="008A3336">
        <w:rPr>
          <w:rFonts w:ascii="Tahoma" w:hAnsi="Tahoma" w:cs="Tahoma"/>
          <w:sz w:val="28"/>
          <w:szCs w:val="28"/>
        </w:rPr>
        <w:t xml:space="preserve"> 750 </w:t>
      </w:r>
      <w:r w:rsidR="0013021A" w:rsidRPr="008A3336">
        <w:rPr>
          <w:rFonts w:ascii="Tahoma" w:hAnsi="Tahoma" w:cs="Tahoma"/>
          <w:sz w:val="28"/>
          <w:szCs w:val="28"/>
        </w:rPr>
        <w:t>miliardi di euro (390 a fondo perduto  e 360 di prestiti) da destinare agli stati per rilanciare le econom</w:t>
      </w:r>
      <w:r w:rsidR="000B3CCA">
        <w:rPr>
          <w:rFonts w:ascii="Tahoma" w:hAnsi="Tahoma" w:cs="Tahoma"/>
          <w:sz w:val="28"/>
          <w:szCs w:val="28"/>
        </w:rPr>
        <w:t>i</w:t>
      </w:r>
      <w:r w:rsidR="0013021A" w:rsidRPr="008A3336">
        <w:rPr>
          <w:rFonts w:ascii="Tahoma" w:hAnsi="Tahoma" w:cs="Tahoma"/>
          <w:sz w:val="28"/>
          <w:szCs w:val="28"/>
        </w:rPr>
        <w:t xml:space="preserve">e. L’Italia è il paese europeo cui è andata la quota </w:t>
      </w:r>
      <w:r w:rsidR="0013021A" w:rsidRPr="008A3336">
        <w:rPr>
          <w:rFonts w:ascii="Tahoma" w:hAnsi="Tahoma" w:cs="Tahoma"/>
          <w:sz w:val="28"/>
          <w:szCs w:val="28"/>
        </w:rPr>
        <w:lastRenderedPageBreak/>
        <w:t>maggiore del fondo</w:t>
      </w:r>
      <w:r w:rsidR="008A3336">
        <w:rPr>
          <w:rFonts w:ascii="Tahoma" w:hAnsi="Tahoma" w:cs="Tahoma"/>
          <w:sz w:val="28"/>
          <w:szCs w:val="28"/>
        </w:rPr>
        <w:t xml:space="preserve">. </w:t>
      </w:r>
      <w:r w:rsidR="0013021A" w:rsidRPr="008A3336">
        <w:rPr>
          <w:rFonts w:ascii="Tahoma" w:hAnsi="Tahoma" w:cs="Tahoma"/>
          <w:color w:val="000000"/>
          <w:sz w:val="28"/>
          <w:szCs w:val="28"/>
        </w:rPr>
        <w:t xml:space="preserve">Volendo semplificare il funzionamento del Recovery Fund, si può dire che esso si finanzia tramite l'emissione di recovery bond, con la garanzia del bilancio </w:t>
      </w:r>
      <w:proofErr w:type="gramStart"/>
      <w:r w:rsidR="0013021A" w:rsidRPr="008A3336">
        <w:rPr>
          <w:rFonts w:ascii="Tahoma" w:hAnsi="Tahoma" w:cs="Tahoma"/>
          <w:color w:val="000000"/>
          <w:sz w:val="28"/>
          <w:szCs w:val="28"/>
        </w:rPr>
        <w:t>UE.A</w:t>
      </w:r>
      <w:proofErr w:type="gramEnd"/>
      <w:r w:rsidR="0013021A" w:rsidRPr="008A3336">
        <w:rPr>
          <w:rFonts w:ascii="Tahoma" w:hAnsi="Tahoma" w:cs="Tahoma"/>
          <w:color w:val="000000"/>
          <w:sz w:val="28"/>
          <w:szCs w:val="28"/>
        </w:rPr>
        <w:t xml:space="preserve"> questo punto, la liquidità raccolta con tale meccanismo viene distribuita ai paesi membri che si trovano ad affrontare le maggiori difficoltà a causa della pandemia da Covid-19. </w:t>
      </w:r>
    </w:p>
    <w:p w14:paraId="5842E694" w14:textId="2E11F005" w:rsidR="00F20513" w:rsidRPr="000B3CCA" w:rsidRDefault="0013021A" w:rsidP="008A3336">
      <w:pPr>
        <w:pStyle w:val="NormaleWeb"/>
        <w:shd w:val="clear" w:color="auto" w:fill="FFFFFF"/>
        <w:spacing w:after="150" w:afterAutospacing="0"/>
        <w:jc w:val="both"/>
        <w:rPr>
          <w:rFonts w:ascii="Tahoma" w:hAnsi="Tahoma" w:cs="Tahoma"/>
          <w:sz w:val="28"/>
          <w:szCs w:val="28"/>
          <w:shd w:val="clear" w:color="auto" w:fill="FFFFFF"/>
        </w:rPr>
      </w:pPr>
      <w:r w:rsidRPr="008A3336">
        <w:rPr>
          <w:rFonts w:ascii="Tahoma" w:hAnsi="Tahoma" w:cs="Tahoma"/>
          <w:color w:val="000000"/>
          <w:sz w:val="28"/>
          <w:szCs w:val="28"/>
        </w:rPr>
        <w:t xml:space="preserve">Altro strumento è il Mes, Meccanismo europeo di stabilità, spesso definito Fondo salva </w:t>
      </w:r>
      <w:proofErr w:type="gramStart"/>
      <w:r w:rsidRPr="008A3336">
        <w:rPr>
          <w:rFonts w:ascii="Tahoma" w:hAnsi="Tahoma" w:cs="Tahoma"/>
          <w:color w:val="000000"/>
          <w:sz w:val="28"/>
          <w:szCs w:val="28"/>
        </w:rPr>
        <w:t>stati ,</w:t>
      </w:r>
      <w:proofErr w:type="gramEnd"/>
      <w:r w:rsidRPr="008A3336">
        <w:rPr>
          <w:rFonts w:ascii="Tahoma" w:hAnsi="Tahoma" w:cs="Tahoma"/>
          <w:color w:val="000000"/>
          <w:sz w:val="28"/>
          <w:szCs w:val="28"/>
        </w:rPr>
        <w:t xml:space="preserve"> si tratta di un accordo tra membri dell’Unione europea in base al quale chi sceglie di </w:t>
      </w:r>
      <w:proofErr w:type="spellStart"/>
      <w:r w:rsidRPr="008A3336">
        <w:rPr>
          <w:rFonts w:ascii="Tahoma" w:hAnsi="Tahoma" w:cs="Tahoma"/>
          <w:color w:val="000000"/>
          <w:sz w:val="28"/>
          <w:szCs w:val="28"/>
        </w:rPr>
        <w:t>ricovvervi</w:t>
      </w:r>
      <w:proofErr w:type="spellEnd"/>
      <w:r w:rsidRPr="008A3336">
        <w:rPr>
          <w:rFonts w:ascii="Tahoma" w:hAnsi="Tahoma" w:cs="Tahoma"/>
          <w:color w:val="000000"/>
          <w:sz w:val="28"/>
          <w:szCs w:val="28"/>
        </w:rPr>
        <w:t xml:space="preserve">  ha diritto a forme di assiste</w:t>
      </w:r>
      <w:r w:rsidR="008A3336" w:rsidRPr="008A3336">
        <w:rPr>
          <w:rFonts w:ascii="Tahoma" w:hAnsi="Tahoma" w:cs="Tahoma"/>
          <w:color w:val="000000"/>
          <w:sz w:val="28"/>
          <w:szCs w:val="28"/>
        </w:rPr>
        <w:t>n</w:t>
      </w:r>
      <w:r w:rsidRPr="008A3336">
        <w:rPr>
          <w:rFonts w:ascii="Tahoma" w:hAnsi="Tahoma" w:cs="Tahoma"/>
          <w:color w:val="000000"/>
          <w:sz w:val="28"/>
          <w:szCs w:val="28"/>
        </w:rPr>
        <w:t xml:space="preserve">za  finanziaria </w:t>
      </w:r>
      <w:r w:rsidR="008A3336" w:rsidRPr="008A3336">
        <w:rPr>
          <w:rFonts w:ascii="Tahoma" w:hAnsi="Tahoma" w:cs="Tahoma"/>
          <w:color w:val="000000"/>
          <w:sz w:val="28"/>
          <w:szCs w:val="28"/>
        </w:rPr>
        <w:t xml:space="preserve">per </w:t>
      </w:r>
      <w:r w:rsidRPr="008A3336">
        <w:rPr>
          <w:rFonts w:ascii="Tahoma" w:hAnsi="Tahoma" w:cs="Tahoma"/>
          <w:color w:val="000000"/>
          <w:sz w:val="28"/>
          <w:szCs w:val="28"/>
        </w:rPr>
        <w:t xml:space="preserve"> scongiurare il rischio di defa</w:t>
      </w:r>
      <w:r w:rsidR="0056105E">
        <w:rPr>
          <w:rFonts w:ascii="Tahoma" w:hAnsi="Tahoma" w:cs="Tahoma"/>
          <w:color w:val="000000"/>
          <w:sz w:val="28"/>
          <w:szCs w:val="28"/>
        </w:rPr>
        <w:t>u</w:t>
      </w:r>
      <w:r w:rsidRPr="008A3336">
        <w:rPr>
          <w:rFonts w:ascii="Tahoma" w:hAnsi="Tahoma" w:cs="Tahoma"/>
          <w:color w:val="000000"/>
          <w:sz w:val="28"/>
          <w:szCs w:val="28"/>
        </w:rPr>
        <w:t>lt</w:t>
      </w:r>
      <w:r w:rsidR="008A3336" w:rsidRPr="008A3336">
        <w:rPr>
          <w:rFonts w:ascii="Tahoma" w:hAnsi="Tahoma" w:cs="Tahoma"/>
          <w:color w:val="000000"/>
          <w:sz w:val="28"/>
          <w:szCs w:val="28"/>
        </w:rPr>
        <w:t>. Il</w:t>
      </w:r>
      <w:r w:rsidR="008A3336" w:rsidRPr="008A3336">
        <w:rPr>
          <w:rFonts w:ascii="Tahoma" w:hAnsi="Tahoma" w:cs="Tahoma"/>
          <w:color w:val="282828"/>
          <w:sz w:val="28"/>
          <w:szCs w:val="28"/>
          <w:shd w:val="clear" w:color="auto" w:fill="FFFFFF"/>
        </w:rPr>
        <w:t> </w:t>
      </w:r>
      <w:r w:rsidR="008A3336" w:rsidRPr="000B3CCA">
        <w:rPr>
          <w:rStyle w:val="Enfasigrassetto"/>
          <w:rFonts w:ascii="Tahoma" w:hAnsi="Tahoma" w:cs="Tahoma"/>
          <w:b w:val="0"/>
          <w:bCs w:val="0"/>
          <w:sz w:val="28"/>
          <w:szCs w:val="28"/>
          <w:shd w:val="clear" w:color="auto" w:fill="FFFFFF"/>
        </w:rPr>
        <w:t>MES</w:t>
      </w:r>
      <w:r w:rsidR="008A3336" w:rsidRPr="000B3CCA">
        <w:rPr>
          <w:rFonts w:ascii="Tahoma" w:hAnsi="Tahoma" w:cs="Tahoma"/>
          <w:b/>
          <w:bCs/>
          <w:sz w:val="28"/>
          <w:szCs w:val="28"/>
          <w:shd w:val="clear" w:color="auto" w:fill="FFFFFF"/>
        </w:rPr>
        <w:t> </w:t>
      </w:r>
      <w:r w:rsidR="008A3336" w:rsidRPr="000B3CCA">
        <w:rPr>
          <w:rFonts w:ascii="Tahoma" w:hAnsi="Tahoma" w:cs="Tahoma"/>
          <w:sz w:val="28"/>
          <w:szCs w:val="28"/>
          <w:shd w:val="clear" w:color="auto" w:fill="FFFFFF"/>
        </w:rPr>
        <w:t>viene</w:t>
      </w:r>
      <w:r w:rsidR="008A3336" w:rsidRPr="000B3CCA">
        <w:rPr>
          <w:rFonts w:ascii="Tahoma" w:hAnsi="Tahoma" w:cs="Tahoma"/>
          <w:b/>
          <w:bCs/>
          <w:sz w:val="28"/>
          <w:szCs w:val="28"/>
          <w:shd w:val="clear" w:color="auto" w:fill="FFFFFF"/>
        </w:rPr>
        <w:t> </w:t>
      </w:r>
      <w:r w:rsidR="008A3336" w:rsidRPr="000B3CCA">
        <w:rPr>
          <w:rStyle w:val="Enfasigrassetto"/>
          <w:rFonts w:ascii="Tahoma" w:hAnsi="Tahoma" w:cs="Tahoma"/>
          <w:b w:val="0"/>
          <w:bCs w:val="0"/>
          <w:sz w:val="28"/>
          <w:szCs w:val="28"/>
          <w:shd w:val="clear" w:color="auto" w:fill="FFFFFF"/>
        </w:rPr>
        <w:t>finanziato dai singoli Stati membri</w:t>
      </w:r>
      <w:r w:rsidR="008A3336" w:rsidRPr="000B3CCA">
        <w:rPr>
          <w:rFonts w:ascii="Tahoma" w:hAnsi="Tahoma" w:cs="Tahoma"/>
          <w:b/>
          <w:bCs/>
          <w:sz w:val="28"/>
          <w:szCs w:val="28"/>
          <w:shd w:val="clear" w:color="auto" w:fill="FFFFFF"/>
        </w:rPr>
        <w:t> </w:t>
      </w:r>
      <w:r w:rsidR="008A3336" w:rsidRPr="000B3CCA">
        <w:rPr>
          <w:rStyle w:val="Enfasigrassetto"/>
          <w:rFonts w:ascii="Tahoma" w:hAnsi="Tahoma" w:cs="Tahoma"/>
          <w:b w:val="0"/>
          <w:bCs w:val="0"/>
          <w:sz w:val="28"/>
          <w:szCs w:val="28"/>
          <w:shd w:val="clear" w:color="auto" w:fill="FFFFFF"/>
        </w:rPr>
        <w:t>con una ripartizione percentuale in base alla rispettiva importanza economica</w:t>
      </w:r>
      <w:r w:rsidR="008A3336" w:rsidRPr="000B3CCA">
        <w:rPr>
          <w:rFonts w:ascii="Tahoma" w:hAnsi="Tahoma" w:cs="Tahoma"/>
          <w:sz w:val="28"/>
          <w:szCs w:val="28"/>
          <w:shd w:val="clear" w:color="auto" w:fill="FFFFFF"/>
        </w:rPr>
        <w:t>: la Germania contribuisce per il 27 %, seguita dalla Francia con il 20,3% e dall'Italia, con il 17,8%. </w:t>
      </w:r>
    </w:p>
    <w:p w14:paraId="1E43EC6C" w14:textId="77777777" w:rsidR="00270B5B" w:rsidRPr="000B3CCA" w:rsidRDefault="00EF7BEA" w:rsidP="00270B5B">
      <w:pPr>
        <w:pStyle w:val="NormaleWeb"/>
        <w:shd w:val="clear" w:color="auto" w:fill="FFFFFF"/>
        <w:spacing w:before="0" w:beforeAutospacing="0" w:after="300" w:afterAutospacing="0"/>
        <w:jc w:val="both"/>
        <w:rPr>
          <w:rFonts w:ascii="Tahoma" w:hAnsi="Tahoma" w:cs="Tahoma"/>
          <w:sz w:val="27"/>
          <w:szCs w:val="27"/>
        </w:rPr>
      </w:pPr>
      <w:r w:rsidRPr="000B3CCA">
        <w:rPr>
          <w:rStyle w:val="Enfasigrassetto"/>
          <w:rFonts w:ascii="Tahoma" w:hAnsi="Tahoma" w:cs="Tahoma"/>
          <w:b w:val="0"/>
          <w:bCs w:val="0"/>
          <w:sz w:val="27"/>
          <w:szCs w:val="27"/>
          <w:shd w:val="clear" w:color="auto" w:fill="FFFFFF"/>
        </w:rPr>
        <w:t>Piano Nazionale di Ripresa e Resilienza</w:t>
      </w:r>
      <w:r w:rsidRPr="000B3CCA">
        <w:rPr>
          <w:rFonts w:ascii="Tahoma" w:hAnsi="Tahoma" w:cs="Tahoma"/>
          <w:sz w:val="27"/>
          <w:szCs w:val="27"/>
          <w:shd w:val="clear" w:color="auto" w:fill="FFFFFF"/>
        </w:rPr>
        <w:t xml:space="preserve">, </w:t>
      </w:r>
      <w:r w:rsidRPr="000B3CCA">
        <w:rPr>
          <w:rFonts w:ascii="Tahoma" w:hAnsi="Tahoma" w:cs="Tahoma"/>
          <w:sz w:val="27"/>
          <w:szCs w:val="27"/>
          <w:shd w:val="clear" w:color="auto" w:fill="FFFFFF"/>
        </w:rPr>
        <w:t xml:space="preserve">è </w:t>
      </w:r>
      <w:r w:rsidRPr="000B3CCA">
        <w:rPr>
          <w:rFonts w:ascii="Tahoma" w:hAnsi="Tahoma" w:cs="Tahoma"/>
          <w:sz w:val="27"/>
          <w:szCs w:val="27"/>
          <w:shd w:val="clear" w:color="auto" w:fill="FFFFFF"/>
        </w:rPr>
        <w:t xml:space="preserve">lo strumento </w:t>
      </w:r>
      <w:proofErr w:type="gramStart"/>
      <w:r w:rsidRPr="000B3CCA">
        <w:rPr>
          <w:rFonts w:ascii="Tahoma" w:hAnsi="Tahoma" w:cs="Tahoma"/>
          <w:sz w:val="27"/>
          <w:szCs w:val="27"/>
          <w:shd w:val="clear" w:color="auto" w:fill="FFFFFF"/>
        </w:rPr>
        <w:t>che  traccia</w:t>
      </w:r>
      <w:proofErr w:type="gramEnd"/>
      <w:r w:rsidRPr="000B3CCA">
        <w:rPr>
          <w:rFonts w:ascii="Tahoma" w:hAnsi="Tahoma" w:cs="Tahoma"/>
          <w:sz w:val="27"/>
          <w:szCs w:val="27"/>
          <w:shd w:val="clear" w:color="auto" w:fill="FFFFFF"/>
        </w:rPr>
        <w:t xml:space="preserve"> gli obiettivi, le riforme e gli investimenti che l’Italia intende realizzare grazie all’utilizzo dei fondi europei di </w:t>
      </w:r>
      <w:r w:rsidRPr="000B3CCA">
        <w:rPr>
          <w:rStyle w:val="Enfasigrassetto"/>
          <w:rFonts w:ascii="Tahoma" w:hAnsi="Tahoma" w:cs="Tahoma"/>
          <w:b w:val="0"/>
          <w:bCs w:val="0"/>
          <w:sz w:val="27"/>
          <w:szCs w:val="27"/>
          <w:shd w:val="clear" w:color="auto" w:fill="FFFFFF"/>
        </w:rPr>
        <w:t>Next Generation EU</w:t>
      </w:r>
      <w:r w:rsidRPr="000B3CCA">
        <w:rPr>
          <w:rFonts w:ascii="Tahoma" w:hAnsi="Tahoma" w:cs="Tahoma"/>
          <w:sz w:val="27"/>
          <w:szCs w:val="27"/>
          <w:shd w:val="clear" w:color="auto" w:fill="FFFFFF"/>
        </w:rPr>
        <w:t>, per attenuare l’impatto economico e sociale della pandemia e rendere l’Italia un Paese più equo, verde e inclusivo, con un’economia più competitiva, dinamica e innovativa.</w:t>
      </w:r>
      <w:r w:rsidR="00270B5B" w:rsidRPr="000B3CCA">
        <w:rPr>
          <w:rFonts w:ascii="Tahoma" w:hAnsi="Tahoma" w:cs="Tahoma"/>
          <w:sz w:val="27"/>
          <w:szCs w:val="27"/>
        </w:rPr>
        <w:t xml:space="preserve"> </w:t>
      </w:r>
    </w:p>
    <w:p w14:paraId="34B591FC" w14:textId="0F006C35" w:rsidR="00270B5B" w:rsidRPr="00270B5B" w:rsidRDefault="00270B5B" w:rsidP="00270B5B">
      <w:pPr>
        <w:pStyle w:val="NormaleWeb"/>
        <w:shd w:val="clear" w:color="auto" w:fill="FFFFFF"/>
        <w:spacing w:before="0" w:beforeAutospacing="0" w:after="300" w:afterAutospacing="0"/>
        <w:jc w:val="both"/>
        <w:rPr>
          <w:rFonts w:ascii="Tahoma" w:hAnsi="Tahoma" w:cs="Tahoma"/>
          <w:color w:val="1C2024"/>
          <w:sz w:val="27"/>
          <w:szCs w:val="27"/>
        </w:rPr>
      </w:pPr>
      <w:r w:rsidRPr="00270B5B">
        <w:rPr>
          <w:rFonts w:ascii="Tahoma" w:hAnsi="Tahoma" w:cs="Tahoma"/>
          <w:color w:val="1C2024"/>
          <w:sz w:val="27"/>
          <w:szCs w:val="27"/>
        </w:rPr>
        <w:t>L’intera iniziativa della Commissione europea è strutturata su tre pilastri:</w:t>
      </w:r>
    </w:p>
    <w:p w14:paraId="34AE4A50" w14:textId="7D1AEA02" w:rsidR="00270B5B" w:rsidRPr="00270B5B" w:rsidRDefault="000B3CCA" w:rsidP="00270B5B">
      <w:pPr>
        <w:numPr>
          <w:ilvl w:val="0"/>
          <w:numId w:val="1"/>
        </w:numPr>
        <w:shd w:val="clear" w:color="auto" w:fill="FFFFFF"/>
        <w:spacing w:before="100" w:beforeAutospacing="1" w:after="100" w:afterAutospacing="1" w:line="240" w:lineRule="auto"/>
        <w:jc w:val="both"/>
        <w:rPr>
          <w:rFonts w:ascii="Tahoma" w:eastAsia="Times New Roman" w:hAnsi="Tahoma" w:cs="Tahoma"/>
          <w:color w:val="1C2024"/>
          <w:sz w:val="27"/>
          <w:szCs w:val="27"/>
          <w:lang w:eastAsia="it-IT"/>
        </w:rPr>
      </w:pPr>
      <w:r>
        <w:rPr>
          <w:rFonts w:ascii="Tahoma" w:eastAsia="Times New Roman" w:hAnsi="Tahoma" w:cs="Tahoma"/>
          <w:color w:val="1C2024"/>
          <w:sz w:val="27"/>
          <w:szCs w:val="27"/>
          <w:lang w:eastAsia="it-IT"/>
        </w:rPr>
        <w:t>s</w:t>
      </w:r>
      <w:r w:rsidR="00270B5B" w:rsidRPr="00270B5B">
        <w:rPr>
          <w:rFonts w:ascii="Tahoma" w:eastAsia="Times New Roman" w:hAnsi="Tahoma" w:cs="Tahoma"/>
          <w:color w:val="1C2024"/>
          <w:sz w:val="27"/>
          <w:szCs w:val="27"/>
          <w:lang w:eastAsia="it-IT"/>
        </w:rPr>
        <w:t>ostegno agli Stati membri per investimenti e riforme</w:t>
      </w:r>
    </w:p>
    <w:p w14:paraId="1D65A9C5" w14:textId="6A9F8B67" w:rsidR="00270B5B" w:rsidRPr="00270B5B" w:rsidRDefault="0056105E" w:rsidP="00270B5B">
      <w:pPr>
        <w:numPr>
          <w:ilvl w:val="0"/>
          <w:numId w:val="1"/>
        </w:numPr>
        <w:shd w:val="clear" w:color="auto" w:fill="FFFFFF"/>
        <w:spacing w:before="100" w:beforeAutospacing="1" w:after="100" w:afterAutospacing="1" w:line="240" w:lineRule="auto"/>
        <w:jc w:val="both"/>
        <w:rPr>
          <w:rFonts w:ascii="Tahoma" w:eastAsia="Times New Roman" w:hAnsi="Tahoma" w:cs="Tahoma"/>
          <w:color w:val="1C2024"/>
          <w:sz w:val="27"/>
          <w:szCs w:val="27"/>
          <w:lang w:eastAsia="it-IT"/>
        </w:rPr>
      </w:pPr>
      <w:r>
        <w:rPr>
          <w:rFonts w:ascii="Tahoma" w:eastAsia="Times New Roman" w:hAnsi="Tahoma" w:cs="Tahoma"/>
          <w:color w:val="1C2024"/>
          <w:sz w:val="27"/>
          <w:szCs w:val="27"/>
          <w:lang w:eastAsia="it-IT"/>
        </w:rPr>
        <w:t>r</w:t>
      </w:r>
      <w:r w:rsidR="00270B5B" w:rsidRPr="00270B5B">
        <w:rPr>
          <w:rFonts w:ascii="Tahoma" w:eastAsia="Times New Roman" w:hAnsi="Tahoma" w:cs="Tahoma"/>
          <w:color w:val="1C2024"/>
          <w:sz w:val="27"/>
          <w:szCs w:val="27"/>
          <w:lang w:eastAsia="it-IT"/>
        </w:rPr>
        <w:t>ilanciare l’economia dell’UE incentivando l’investimento privato</w:t>
      </w:r>
    </w:p>
    <w:p w14:paraId="602EA1B6" w14:textId="62A54918" w:rsidR="00270B5B" w:rsidRPr="00270B5B" w:rsidRDefault="0056105E" w:rsidP="00270B5B">
      <w:pPr>
        <w:numPr>
          <w:ilvl w:val="0"/>
          <w:numId w:val="1"/>
        </w:numPr>
        <w:shd w:val="clear" w:color="auto" w:fill="FFFFFF"/>
        <w:spacing w:before="100" w:beforeAutospacing="1" w:after="100" w:afterAutospacing="1" w:line="240" w:lineRule="auto"/>
        <w:jc w:val="both"/>
        <w:rPr>
          <w:rFonts w:ascii="Tahoma" w:eastAsia="Times New Roman" w:hAnsi="Tahoma" w:cs="Tahoma"/>
          <w:color w:val="1C2024"/>
          <w:sz w:val="27"/>
          <w:szCs w:val="27"/>
          <w:lang w:eastAsia="it-IT"/>
        </w:rPr>
      </w:pPr>
      <w:r>
        <w:rPr>
          <w:rFonts w:ascii="Tahoma" w:eastAsia="Times New Roman" w:hAnsi="Tahoma" w:cs="Tahoma"/>
          <w:color w:val="1C2024"/>
          <w:sz w:val="27"/>
          <w:szCs w:val="27"/>
          <w:lang w:eastAsia="it-IT"/>
        </w:rPr>
        <w:t>t</w:t>
      </w:r>
      <w:r w:rsidR="00270B5B" w:rsidRPr="00270B5B">
        <w:rPr>
          <w:rFonts w:ascii="Tahoma" w:eastAsia="Times New Roman" w:hAnsi="Tahoma" w:cs="Tahoma"/>
          <w:color w:val="1C2024"/>
          <w:sz w:val="27"/>
          <w:szCs w:val="27"/>
          <w:lang w:eastAsia="it-IT"/>
        </w:rPr>
        <w:t>rarre insegnamento dalla crisi</w:t>
      </w:r>
    </w:p>
    <w:p w14:paraId="71EAC757" w14:textId="77FEB754" w:rsidR="00EF7BEA" w:rsidRPr="008A3336" w:rsidRDefault="00EF7BEA" w:rsidP="008A3336">
      <w:pPr>
        <w:pStyle w:val="NormaleWeb"/>
        <w:shd w:val="clear" w:color="auto" w:fill="FFFFFF"/>
        <w:spacing w:after="150" w:afterAutospacing="0"/>
        <w:jc w:val="both"/>
        <w:rPr>
          <w:rFonts w:ascii="Tahoma" w:hAnsi="Tahoma" w:cs="Tahoma"/>
          <w:color w:val="000000"/>
          <w:sz w:val="28"/>
          <w:szCs w:val="28"/>
        </w:rPr>
      </w:pPr>
    </w:p>
    <w:sectPr w:rsidR="00EF7BEA" w:rsidRPr="008A333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E253D"/>
    <w:multiLevelType w:val="multilevel"/>
    <w:tmpl w:val="8B70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447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77B"/>
    <w:rsid w:val="00010C31"/>
    <w:rsid w:val="000B3CCA"/>
    <w:rsid w:val="0013021A"/>
    <w:rsid w:val="00144849"/>
    <w:rsid w:val="00241CDE"/>
    <w:rsid w:val="00270B5B"/>
    <w:rsid w:val="00293897"/>
    <w:rsid w:val="00453837"/>
    <w:rsid w:val="0056105E"/>
    <w:rsid w:val="005B177B"/>
    <w:rsid w:val="006D501F"/>
    <w:rsid w:val="00864EAE"/>
    <w:rsid w:val="008A3336"/>
    <w:rsid w:val="00B8461F"/>
    <w:rsid w:val="00D75609"/>
    <w:rsid w:val="00EC2E40"/>
    <w:rsid w:val="00EF7BEA"/>
    <w:rsid w:val="00F20513"/>
    <w:rsid w:val="00FC6C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A92D2"/>
  <w15:chartTrackingRefBased/>
  <w15:docId w15:val="{88D60979-4201-4A31-9AF6-957A539FD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13021A"/>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8A33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460692">
      <w:bodyDiv w:val="1"/>
      <w:marLeft w:val="0"/>
      <w:marRight w:val="0"/>
      <w:marTop w:val="0"/>
      <w:marBottom w:val="0"/>
      <w:divBdr>
        <w:top w:val="none" w:sz="0" w:space="0" w:color="auto"/>
        <w:left w:val="none" w:sz="0" w:space="0" w:color="auto"/>
        <w:bottom w:val="none" w:sz="0" w:space="0" w:color="auto"/>
        <w:right w:val="none" w:sz="0" w:space="0" w:color="auto"/>
      </w:divBdr>
    </w:div>
    <w:div w:id="159327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614</Words>
  <Characters>3500</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verde</dc:creator>
  <cp:keywords/>
  <dc:description/>
  <cp:lastModifiedBy>pietro verde</cp:lastModifiedBy>
  <cp:revision>10</cp:revision>
  <dcterms:created xsi:type="dcterms:W3CDTF">2023-04-02T12:04:00Z</dcterms:created>
  <dcterms:modified xsi:type="dcterms:W3CDTF">2023-04-16T17:23:00Z</dcterms:modified>
</cp:coreProperties>
</file>