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620289190"/>
        <w:docPartObj>
          <w:docPartGallery w:val="Table of Contents"/>
          <w:docPartUnique/>
        </w:docPartObj>
      </w:sdtPr>
      <w:sdtEndPr>
        <w:rPr>
          <w:rFonts w:eastAsiaTheme="minorEastAsia"/>
        </w:rPr>
      </w:sdtEndPr>
      <w:sdtContent>
        <w:p w:rsidR="0081386D" w:rsidRDefault="0081386D" w:rsidP="00CA1A6B">
          <w:pPr>
            <w:pStyle w:val="TtulodeTDC"/>
            <w:spacing w:before="0" w:line="240" w:lineRule="auto"/>
          </w:pPr>
          <w:r>
            <w:t>Tabla de contenido</w:t>
          </w:r>
        </w:p>
        <w:p w:rsidR="0081386D" w:rsidRDefault="0081386D" w:rsidP="00CA1A6B">
          <w:pPr>
            <w:pStyle w:val="TDC1"/>
            <w:spacing w:line="240" w:lineRule="auto"/>
          </w:pPr>
          <w:r>
            <w:t>Concepto de propiedad intelectual</w:t>
          </w:r>
          <w:r>
            <w:ptab w:relativeTo="margin" w:alignment="right" w:leader="dot"/>
          </w:r>
          <w:r>
            <w:t>1</w:t>
          </w:r>
        </w:p>
        <w:p w:rsidR="0081386D" w:rsidRDefault="0081386D" w:rsidP="00CA1A6B">
          <w:pPr>
            <w:pStyle w:val="TDC1"/>
            <w:spacing w:line="240" w:lineRule="auto"/>
          </w:pPr>
          <w:r>
            <w:t>Derechos de la propiedad intelectual</w:t>
          </w:r>
          <w:r>
            <w:ptab w:relativeTo="margin" w:alignment="right" w:leader="dot"/>
          </w:r>
          <w:r>
            <w:t>2</w:t>
          </w:r>
        </w:p>
        <w:p w:rsidR="0081386D" w:rsidRDefault="0081386D" w:rsidP="00CA1A6B">
          <w:pPr>
            <w:pStyle w:val="TDC2"/>
            <w:spacing w:line="240" w:lineRule="auto"/>
          </w:pPr>
          <w:r>
            <w:t>Derechos morales</w:t>
          </w:r>
          <w:r>
            <w:ptab w:relativeTo="margin" w:alignment="right" w:leader="dot"/>
          </w:r>
          <w:r>
            <w:t>2.1</w:t>
          </w:r>
        </w:p>
        <w:p w:rsidR="0081386D" w:rsidRDefault="0081386D" w:rsidP="00CA1A6B">
          <w:pPr>
            <w:pStyle w:val="TDC3"/>
            <w:spacing w:line="240" w:lineRule="auto"/>
            <w:ind w:left="0" w:firstLine="220"/>
          </w:pPr>
          <w:r>
            <w:t>Derechos de carácter patrimonial</w:t>
          </w:r>
          <w:r>
            <w:ptab w:relativeTo="margin" w:alignment="right" w:leader="dot"/>
          </w:r>
          <w:r>
            <w:t>2.2</w:t>
          </w:r>
        </w:p>
        <w:p w:rsidR="00250B49" w:rsidRDefault="00250B49" w:rsidP="00CA1A6B">
          <w:pPr>
            <w:pStyle w:val="TDC3"/>
            <w:spacing w:line="240" w:lineRule="auto"/>
            <w:ind w:left="0" w:firstLine="708"/>
          </w:pPr>
          <w:r>
            <w:t>Derechos relacionados con la explotación de la obra</w:t>
          </w:r>
          <w:r>
            <w:ptab w:relativeTo="margin" w:alignment="right" w:leader="dot"/>
          </w:r>
          <w:r>
            <w:t>2.2</w:t>
          </w:r>
          <w:r w:rsidR="00CA1A6B">
            <w:t>.1</w:t>
          </w:r>
        </w:p>
        <w:p w:rsidR="00250B49" w:rsidRPr="00250B49" w:rsidRDefault="00CA1A6B" w:rsidP="00CA1A6B">
          <w:pPr>
            <w:spacing w:line="240" w:lineRule="auto"/>
            <w:ind w:left="708" w:firstLine="708"/>
          </w:pPr>
          <w:r>
            <w:t>Derechos exclusivo</w:t>
          </w:r>
          <w:r>
            <w:ptab w:relativeTo="margin" w:alignment="right" w:leader="dot"/>
          </w:r>
          <w:r>
            <w:t>2.2.1.1</w:t>
          </w:r>
        </w:p>
        <w:p w:rsidR="00CA1A6B" w:rsidRDefault="00CA1A6B" w:rsidP="00CA1A6B">
          <w:pPr>
            <w:spacing w:line="240" w:lineRule="auto"/>
            <w:ind w:left="708" w:firstLine="708"/>
          </w:pPr>
          <w:r>
            <w:t xml:space="preserve">Derechos de </w:t>
          </w:r>
          <w:proofErr w:type="spellStart"/>
          <w:r>
            <w:t>remuneracion</w:t>
          </w:r>
          <w:proofErr w:type="spellEnd"/>
          <w:r>
            <w:ptab w:relativeTo="margin" w:alignment="right" w:leader="dot"/>
          </w:r>
          <w:r>
            <w:t>2.2.1.2</w:t>
          </w:r>
        </w:p>
        <w:p w:rsidR="00CA1A6B" w:rsidRDefault="00CA1A6B" w:rsidP="00CA1A6B">
          <w:pPr>
            <w:ind w:firstLine="708"/>
          </w:pPr>
          <w:r>
            <w:t>Derechos compensatorios</w:t>
          </w:r>
          <w:r>
            <w:ptab w:relativeTo="margin" w:alignment="right" w:leader="dot"/>
          </w:r>
          <w:r>
            <w:t>2.2.2</w:t>
          </w:r>
        </w:p>
        <w:p w:rsidR="00CA1A6B" w:rsidRDefault="00CA1A6B" w:rsidP="00CA1A6B">
          <w:pPr>
            <w:rPr>
              <w:b/>
            </w:rPr>
          </w:pPr>
          <w:r w:rsidRPr="00CA1A6B">
            <w:rPr>
              <w:b/>
            </w:rPr>
            <w:t xml:space="preserve">Derechos de autor y copyright </w:t>
          </w:r>
          <w:r w:rsidRPr="00CA1A6B">
            <w:rPr>
              <w:b/>
            </w:rPr>
            <w:ptab w:relativeTo="margin" w:alignment="right" w:leader="dot"/>
          </w:r>
          <w:r w:rsidRPr="00CA1A6B">
            <w:rPr>
              <w:b/>
            </w:rPr>
            <w:t>3</w:t>
          </w:r>
        </w:p>
        <w:p w:rsidR="00CA1A6B" w:rsidRDefault="00CA1A6B" w:rsidP="00CA1A6B">
          <w:pPr>
            <w:pStyle w:val="TDC2"/>
            <w:spacing w:line="240" w:lineRule="auto"/>
          </w:pPr>
          <w:r>
            <w:t>Concepto de derechos de autor y copyright</w:t>
          </w:r>
          <w:r>
            <w:ptab w:relativeTo="margin" w:alignment="right" w:leader="dot"/>
          </w:r>
          <w:r>
            <w:t>3.1</w:t>
          </w:r>
        </w:p>
        <w:p w:rsidR="00CA1A6B" w:rsidRPr="00CA1A6B" w:rsidRDefault="00CA1A6B" w:rsidP="00CA1A6B">
          <w:pPr>
            <w:pStyle w:val="TDC3"/>
            <w:spacing w:line="240" w:lineRule="auto"/>
            <w:ind w:left="0" w:firstLine="220"/>
          </w:pPr>
          <w:r>
            <w:t>¿Cuándo pasa una obra a ser del dominio público?</w:t>
          </w:r>
          <w:r>
            <w:ptab w:relativeTo="margin" w:alignment="right" w:leader="dot"/>
          </w:r>
          <w:r>
            <w:t>3.2</w:t>
          </w:r>
        </w:p>
        <w:p w:rsidR="00CA1A6B" w:rsidRPr="00CA1A6B" w:rsidRDefault="00CA1A6B" w:rsidP="00CA1A6B">
          <w:pPr>
            <w:rPr>
              <w:b/>
            </w:rPr>
          </w:pPr>
          <w:r w:rsidRPr="00CA1A6B">
            <w:rPr>
              <w:b/>
            </w:rPr>
            <w:t xml:space="preserve">Licencias de software </w:t>
          </w:r>
          <w:r w:rsidRPr="00CA1A6B">
            <w:rPr>
              <w:b/>
            </w:rPr>
            <w:ptab w:relativeTo="margin" w:alignment="right" w:leader="dot"/>
          </w:r>
          <w:r w:rsidRPr="00CA1A6B">
            <w:rPr>
              <w:b/>
            </w:rPr>
            <w:t>4</w:t>
          </w:r>
        </w:p>
        <w:p w:rsidR="00CA1A6B" w:rsidRDefault="00CA1A6B" w:rsidP="00CA1A6B">
          <w:pPr>
            <w:pStyle w:val="TDC2"/>
            <w:spacing w:line="240" w:lineRule="auto"/>
          </w:pPr>
          <w:r>
            <w:t>Concepto de licencia de software</w:t>
          </w:r>
          <w:r>
            <w:ptab w:relativeTo="margin" w:alignment="right" w:leader="dot"/>
          </w:r>
          <w:r>
            <w:t>4.1</w:t>
          </w:r>
        </w:p>
        <w:p w:rsidR="00CA1A6B" w:rsidRPr="00CA1A6B" w:rsidRDefault="00CA1A6B" w:rsidP="00CA1A6B">
          <w:pPr>
            <w:rPr>
              <w:b/>
            </w:rPr>
          </w:pPr>
          <w:r w:rsidRPr="00CA1A6B">
            <w:rPr>
              <w:b/>
            </w:rPr>
            <w:t xml:space="preserve">Licencias </w:t>
          </w:r>
          <w:proofErr w:type="spellStart"/>
          <w:r w:rsidRPr="00CA1A6B">
            <w:rPr>
              <w:b/>
            </w:rPr>
            <w:t>Creative</w:t>
          </w:r>
          <w:proofErr w:type="spellEnd"/>
          <w:r w:rsidRPr="00CA1A6B">
            <w:rPr>
              <w:b/>
            </w:rPr>
            <w:t xml:space="preserve"> </w:t>
          </w:r>
          <w:proofErr w:type="spellStart"/>
          <w:r w:rsidRPr="00CA1A6B">
            <w:rPr>
              <w:b/>
            </w:rPr>
            <w:t>Commons</w:t>
          </w:r>
          <w:proofErr w:type="spellEnd"/>
          <w:r w:rsidRPr="00CA1A6B">
            <w:rPr>
              <w:b/>
            </w:rPr>
            <w:ptab w:relativeTo="margin" w:alignment="right" w:leader="dot"/>
          </w:r>
          <w:r w:rsidRPr="00CA1A6B">
            <w:rPr>
              <w:b/>
            </w:rPr>
            <w:t>5</w:t>
          </w:r>
        </w:p>
        <w:p w:rsidR="00CA1A6B" w:rsidRDefault="00CA1A6B" w:rsidP="00CA1A6B">
          <w:pPr>
            <w:pStyle w:val="TDC2"/>
            <w:spacing w:line="240" w:lineRule="auto"/>
          </w:pPr>
          <w:r>
            <w:t xml:space="preserve">¿Qué es </w:t>
          </w:r>
          <w:proofErr w:type="spellStart"/>
          <w:r>
            <w:t>Creative</w:t>
          </w:r>
          <w:proofErr w:type="spellEnd"/>
          <w:r>
            <w:t xml:space="preserve"> </w:t>
          </w:r>
          <w:proofErr w:type="spellStart"/>
          <w:r>
            <w:t>Commons</w:t>
          </w:r>
          <w:proofErr w:type="spellEnd"/>
          <w:r>
            <w:t>?</w:t>
          </w:r>
          <w:r>
            <w:ptab w:relativeTo="margin" w:alignment="right" w:leader="dot"/>
          </w:r>
          <w:r>
            <w:t>5.1</w:t>
          </w:r>
        </w:p>
        <w:p w:rsidR="00CA1A6B" w:rsidRPr="009B0C35" w:rsidRDefault="00CA1A6B" w:rsidP="00CA1A6B">
          <w:pPr>
            <w:rPr>
              <w:b/>
            </w:rPr>
          </w:pPr>
          <w:r w:rsidRPr="009B0C35">
            <w:rPr>
              <w:b/>
            </w:rPr>
            <w:t xml:space="preserve">Tipos de licencias </w:t>
          </w:r>
          <w:proofErr w:type="spellStart"/>
          <w:r w:rsidRPr="009B0C35">
            <w:rPr>
              <w:b/>
            </w:rPr>
            <w:t>Creative</w:t>
          </w:r>
          <w:proofErr w:type="spellEnd"/>
          <w:r w:rsidRPr="009B0C35">
            <w:rPr>
              <w:b/>
            </w:rPr>
            <w:t xml:space="preserve"> </w:t>
          </w:r>
          <w:proofErr w:type="spellStart"/>
          <w:r w:rsidRPr="009B0C35">
            <w:rPr>
              <w:b/>
            </w:rPr>
            <w:t>Commons</w:t>
          </w:r>
          <w:proofErr w:type="spellEnd"/>
          <w:r w:rsidRPr="009B0C35">
            <w:rPr>
              <w:b/>
            </w:rPr>
            <w:t xml:space="preserve"> </w:t>
          </w:r>
          <w:r w:rsidRPr="009B0C35">
            <w:rPr>
              <w:b/>
            </w:rPr>
            <w:ptab w:relativeTo="margin" w:alignment="right" w:leader="dot"/>
          </w:r>
          <w:r w:rsidRPr="009B0C35">
            <w:rPr>
              <w:b/>
            </w:rPr>
            <w:t>6</w:t>
          </w:r>
        </w:p>
        <w:p w:rsidR="00CA1A6B" w:rsidRDefault="00CA1A6B" w:rsidP="009B0C35">
          <w:pPr>
            <w:pStyle w:val="TDC2"/>
            <w:spacing w:line="240" w:lineRule="auto"/>
          </w:pPr>
          <w:r>
            <w:t>Condiciones: Rec</w:t>
          </w:r>
          <w:r w:rsidR="009B0C35">
            <w:t>onocimiento-BY, No Comercial-</w:t>
          </w:r>
          <w:proofErr w:type="spellStart"/>
          <w:r w:rsidR="009B0C35">
            <w:t>NC</w:t>
          </w:r>
          <w:r>
            <w:t>No</w:t>
          </w:r>
          <w:proofErr w:type="spellEnd"/>
          <w:r>
            <w:t xml:space="preserve"> De</w:t>
          </w:r>
          <w:r w:rsidR="009B0C35">
            <w:t>rivadas-ND, Compartir Igual-SA.</w:t>
          </w:r>
          <w:r>
            <w:ptab w:relativeTo="margin" w:alignment="right" w:leader="dot"/>
          </w:r>
          <w:r w:rsidR="009B0C35">
            <w:t>6</w:t>
          </w:r>
          <w:r>
            <w:t>.1</w:t>
          </w:r>
        </w:p>
        <w:p w:rsidR="00CA1A6B" w:rsidRDefault="009B0C35" w:rsidP="00CA1A6B">
          <w:pPr>
            <w:pStyle w:val="TDC2"/>
            <w:spacing w:line="240" w:lineRule="auto"/>
          </w:pPr>
          <w:r>
            <w:t>Licencias</w:t>
          </w:r>
          <w:r w:rsidR="00CA1A6B">
            <w:ptab w:relativeTo="margin" w:alignment="right" w:leader="dot"/>
          </w:r>
          <w:r>
            <w:t>6</w:t>
          </w:r>
          <w:r w:rsidR="00012B61">
            <w:t>.</w:t>
          </w:r>
          <w:r>
            <w:t>2</w:t>
          </w:r>
        </w:p>
        <w:p w:rsidR="00012B61" w:rsidRDefault="00012B61" w:rsidP="00012B61">
          <w:pPr>
            <w:pStyle w:val="TDC3"/>
            <w:spacing w:after="0" w:line="240" w:lineRule="auto"/>
            <w:ind w:left="0" w:firstLine="708"/>
          </w:pPr>
          <w:r>
            <w:t xml:space="preserve">Reconocimiento (BY) </w:t>
          </w:r>
          <w:r>
            <w:ptab w:relativeTo="margin" w:alignment="right" w:leader="dot"/>
          </w:r>
          <w:r>
            <w:t>6.2.1</w:t>
          </w:r>
        </w:p>
        <w:p w:rsidR="00012B61" w:rsidRDefault="00012B61" w:rsidP="00012B61">
          <w:pPr>
            <w:spacing w:after="0"/>
            <w:ind w:firstLine="708"/>
          </w:pPr>
          <w:r>
            <w:t xml:space="preserve">Reconocimiento - </w:t>
          </w:r>
          <w:proofErr w:type="spellStart"/>
          <w:r>
            <w:t>NoComercial</w:t>
          </w:r>
          <w:proofErr w:type="spellEnd"/>
          <w:r>
            <w:t xml:space="preserve"> (BY-NC) </w:t>
          </w:r>
          <w:r>
            <w:ptab w:relativeTo="margin" w:alignment="right" w:leader="dot"/>
          </w:r>
          <w:r>
            <w:t>6.2.2</w:t>
          </w:r>
        </w:p>
        <w:p w:rsidR="00012B61" w:rsidRDefault="001F52B6" w:rsidP="00012B61">
          <w:pPr>
            <w:pStyle w:val="TDC3"/>
            <w:spacing w:after="0" w:line="240" w:lineRule="auto"/>
            <w:ind w:left="0" w:firstLine="708"/>
          </w:pPr>
          <w:r>
            <w:t xml:space="preserve">Reconocimiento - </w:t>
          </w:r>
          <w:proofErr w:type="spellStart"/>
          <w:r>
            <w:t>NoComercial</w:t>
          </w:r>
          <w:proofErr w:type="spellEnd"/>
          <w:r>
            <w:t xml:space="preserve"> - </w:t>
          </w:r>
          <w:proofErr w:type="spellStart"/>
          <w:r>
            <w:t>CompartirIgual</w:t>
          </w:r>
          <w:proofErr w:type="spellEnd"/>
          <w:r>
            <w:t xml:space="preserve"> (BY-NC-SA) </w:t>
          </w:r>
          <w:r w:rsidR="00012B61">
            <w:ptab w:relativeTo="margin" w:alignment="right" w:leader="dot"/>
          </w:r>
          <w:r w:rsidR="00012B61">
            <w:t>6.2.3</w:t>
          </w:r>
        </w:p>
        <w:p w:rsidR="00012B61" w:rsidRDefault="00012B61" w:rsidP="00012B61">
          <w:pPr>
            <w:spacing w:after="0"/>
            <w:ind w:firstLine="708"/>
          </w:pPr>
          <w:r>
            <w:t xml:space="preserve">Reconocimiento - </w:t>
          </w:r>
          <w:proofErr w:type="spellStart"/>
          <w:r>
            <w:t>NoComercial</w:t>
          </w:r>
          <w:proofErr w:type="spellEnd"/>
          <w:r>
            <w:t xml:space="preserve"> - </w:t>
          </w:r>
          <w:proofErr w:type="spellStart"/>
          <w:r>
            <w:t>SinObraDerivada</w:t>
          </w:r>
          <w:proofErr w:type="spellEnd"/>
          <w:r>
            <w:t xml:space="preserve"> (BY-NC-ND) </w:t>
          </w:r>
          <w:r>
            <w:ptab w:relativeTo="margin" w:alignment="right" w:leader="dot"/>
          </w:r>
          <w:r>
            <w:t>6.2.4</w:t>
          </w:r>
        </w:p>
        <w:p w:rsidR="00012B61" w:rsidRDefault="00012B61" w:rsidP="00012B61">
          <w:pPr>
            <w:pStyle w:val="TDC3"/>
            <w:spacing w:after="0" w:line="240" w:lineRule="auto"/>
            <w:ind w:left="0" w:firstLine="708"/>
          </w:pPr>
          <w:r>
            <w:t xml:space="preserve">Reconocimiento - </w:t>
          </w:r>
          <w:proofErr w:type="spellStart"/>
          <w:r>
            <w:t>CompartirIgual</w:t>
          </w:r>
          <w:proofErr w:type="spellEnd"/>
          <w:r>
            <w:t xml:space="preserve"> (BY-SA) </w:t>
          </w:r>
          <w:r>
            <w:ptab w:relativeTo="margin" w:alignment="right" w:leader="dot"/>
          </w:r>
          <w:r>
            <w:t>6.2.5</w:t>
          </w:r>
        </w:p>
        <w:p w:rsidR="00012B61" w:rsidRDefault="00012B61" w:rsidP="00012B61">
          <w:pPr>
            <w:spacing w:after="0"/>
            <w:ind w:firstLine="708"/>
          </w:pPr>
          <w:r>
            <w:t xml:space="preserve">Reconocimiento - </w:t>
          </w:r>
          <w:proofErr w:type="spellStart"/>
          <w:r>
            <w:t>SinObraDerivada</w:t>
          </w:r>
          <w:proofErr w:type="spellEnd"/>
          <w:r>
            <w:t xml:space="preserve"> (BY-ND) </w:t>
          </w:r>
          <w:r>
            <w:ptab w:relativeTo="margin" w:alignment="right" w:leader="dot"/>
          </w:r>
          <w:r>
            <w:t>6.2.6</w:t>
          </w:r>
        </w:p>
        <w:p w:rsidR="00012B61" w:rsidRPr="00012B61" w:rsidRDefault="00012B61" w:rsidP="00012B61">
          <w:pPr>
            <w:rPr>
              <w:b/>
            </w:rPr>
          </w:pPr>
          <w:proofErr w:type="spellStart"/>
          <w:r w:rsidRPr="00012B61">
            <w:rPr>
              <w:b/>
            </w:rPr>
            <w:t>Copyleft</w:t>
          </w:r>
          <w:proofErr w:type="spellEnd"/>
          <w:r w:rsidRPr="00012B61">
            <w:rPr>
              <w:b/>
            </w:rPr>
            <w:ptab w:relativeTo="margin" w:alignment="right" w:leader="dot"/>
          </w:r>
          <w:r w:rsidRPr="00012B61">
            <w:rPr>
              <w:b/>
            </w:rPr>
            <w:t>7</w:t>
          </w:r>
        </w:p>
        <w:p w:rsidR="0081386D" w:rsidRPr="00197A9B" w:rsidRDefault="00012B61" w:rsidP="00197A9B">
          <w:pPr>
            <w:pStyle w:val="TDC2"/>
            <w:spacing w:line="240" w:lineRule="auto"/>
          </w:pPr>
          <w:r>
            <w:t xml:space="preserve">Concepto de </w:t>
          </w:r>
          <w:proofErr w:type="spellStart"/>
          <w:r>
            <w:t>Copyleft</w:t>
          </w:r>
          <w:proofErr w:type="spellEnd"/>
          <w:r>
            <w:t>.</w:t>
          </w:r>
          <w:r>
            <w:ptab w:relativeTo="margin" w:alignment="right" w:leader="dot"/>
          </w:r>
          <w:r>
            <w:t>7.1</w:t>
          </w:r>
        </w:p>
      </w:sdtContent>
    </w:sdt>
    <w:p w:rsidR="006E0B33" w:rsidRPr="00744370" w:rsidRDefault="006E0B33" w:rsidP="0009159F">
      <w:pPr>
        <w:spacing w:after="0"/>
        <w:jc w:val="both"/>
        <w:rPr>
          <w:rFonts w:cstheme="minorHAnsi"/>
        </w:rPr>
      </w:pPr>
    </w:p>
    <w:p w:rsidR="006E0B33" w:rsidRPr="00744370" w:rsidRDefault="006E0B33" w:rsidP="0009159F">
      <w:pPr>
        <w:spacing w:after="0"/>
        <w:jc w:val="both"/>
        <w:rPr>
          <w:rFonts w:cstheme="minorHAnsi"/>
          <w:u w:val="single"/>
        </w:rPr>
      </w:pPr>
    </w:p>
    <w:p w:rsidR="006E0B33" w:rsidRPr="00C322E6" w:rsidRDefault="00DD173E" w:rsidP="00357FA9">
      <w:pPr>
        <w:pStyle w:val="Prrafodelista"/>
        <w:numPr>
          <w:ilvl w:val="0"/>
          <w:numId w:val="1"/>
        </w:numPr>
        <w:spacing w:after="0"/>
        <w:jc w:val="both"/>
        <w:rPr>
          <w:rFonts w:cstheme="minorHAnsi"/>
          <w:b/>
          <w:sz w:val="26"/>
          <w:szCs w:val="26"/>
          <w:u w:val="single"/>
        </w:rPr>
      </w:pPr>
      <w:r w:rsidRPr="00C322E6">
        <w:rPr>
          <w:rFonts w:cstheme="minorHAnsi"/>
          <w:b/>
          <w:sz w:val="26"/>
          <w:szCs w:val="26"/>
          <w:u w:val="single"/>
        </w:rPr>
        <w:t>Concepto de la propiedad intelectual</w:t>
      </w:r>
      <w:r w:rsidR="006E0B33" w:rsidRPr="00C322E6">
        <w:rPr>
          <w:rFonts w:cstheme="minorHAnsi"/>
          <w:b/>
          <w:sz w:val="26"/>
          <w:szCs w:val="26"/>
          <w:u w:val="single"/>
        </w:rPr>
        <w:t>:</w:t>
      </w:r>
    </w:p>
    <w:p w:rsidR="00DD173E" w:rsidRPr="00C322E6" w:rsidRDefault="00DD173E" w:rsidP="00357FA9">
      <w:pPr>
        <w:spacing w:after="0"/>
        <w:jc w:val="both"/>
        <w:rPr>
          <w:rFonts w:cstheme="minorHAnsi"/>
          <w:sz w:val="20"/>
          <w:szCs w:val="20"/>
          <w:shd w:val="clear" w:color="auto" w:fill="FFFFFF"/>
        </w:rPr>
      </w:pPr>
      <w:r w:rsidRPr="00C322E6">
        <w:rPr>
          <w:rFonts w:cstheme="minorHAnsi"/>
          <w:sz w:val="20"/>
          <w:szCs w:val="20"/>
          <w:shd w:val="clear" w:color="auto" w:fill="FFFFFF"/>
        </w:rPr>
        <w:t>La propiedad intelectual (Art.10 TRLPI) es la disciplina jurídica que protege las creaciones originales literarias, artísticas o científicas, expresadas por cualquier medio o soporte, tangible o intangible, actualmente conocido o que se invente en el futuro. La propiedad intelectual protege además los derechos de los artistas intérpretes o ejecutantes, de los productores de fonogramas y de los organismos de radiodifusión. </w:t>
      </w:r>
    </w:p>
    <w:p w:rsidR="00DD173E" w:rsidRPr="00C322E6" w:rsidRDefault="00DD173E" w:rsidP="00357FA9">
      <w:pPr>
        <w:spacing w:after="0"/>
        <w:jc w:val="both"/>
        <w:rPr>
          <w:rFonts w:cstheme="minorHAnsi"/>
          <w:sz w:val="20"/>
          <w:szCs w:val="20"/>
          <w:shd w:val="clear" w:color="auto" w:fill="FFFFFF"/>
        </w:rPr>
      </w:pPr>
    </w:p>
    <w:p w:rsidR="00DD173E" w:rsidRPr="00C322E6" w:rsidRDefault="00DD173E" w:rsidP="00357FA9">
      <w:pPr>
        <w:pStyle w:val="Prrafodelista"/>
        <w:numPr>
          <w:ilvl w:val="0"/>
          <w:numId w:val="1"/>
        </w:numPr>
        <w:spacing w:after="0"/>
        <w:jc w:val="both"/>
        <w:rPr>
          <w:rFonts w:cstheme="minorHAnsi"/>
          <w:b/>
          <w:sz w:val="20"/>
          <w:szCs w:val="20"/>
          <w:shd w:val="clear" w:color="auto" w:fill="FFFFFF"/>
        </w:rPr>
      </w:pPr>
      <w:r w:rsidRPr="00C322E6">
        <w:rPr>
          <w:rFonts w:cstheme="minorHAnsi"/>
          <w:b/>
          <w:sz w:val="26"/>
          <w:szCs w:val="26"/>
          <w:u w:val="single"/>
        </w:rPr>
        <w:t>Derechos de la propiedad intelectual:</w:t>
      </w:r>
    </w:p>
    <w:p w:rsidR="005F4695" w:rsidRPr="00C322E6" w:rsidRDefault="005F4695" w:rsidP="00357FA9">
      <w:pPr>
        <w:pStyle w:val="Prrafodelista"/>
        <w:numPr>
          <w:ilvl w:val="1"/>
          <w:numId w:val="1"/>
        </w:numPr>
        <w:spacing w:after="0"/>
        <w:jc w:val="both"/>
        <w:rPr>
          <w:rFonts w:cstheme="minorHAnsi"/>
          <w:sz w:val="24"/>
          <w:szCs w:val="24"/>
          <w:shd w:val="clear" w:color="auto" w:fill="FFFFFF"/>
        </w:rPr>
      </w:pPr>
      <w:r w:rsidRPr="00C322E6">
        <w:rPr>
          <w:rFonts w:cstheme="minorHAnsi"/>
          <w:sz w:val="24"/>
          <w:szCs w:val="24"/>
          <w:shd w:val="clear" w:color="auto" w:fill="FFFFFF"/>
        </w:rPr>
        <w:t>Derechos morales:</w:t>
      </w:r>
    </w:p>
    <w:p w:rsidR="00357FA9" w:rsidRPr="00C322E6" w:rsidRDefault="005F4695" w:rsidP="00357FA9">
      <w:pPr>
        <w:pStyle w:val="NormalWeb"/>
        <w:shd w:val="clear" w:color="auto" w:fill="FFFFFF"/>
        <w:spacing w:before="0" w:beforeAutospacing="0" w:after="167" w:afterAutospacing="0"/>
        <w:jc w:val="both"/>
        <w:rPr>
          <w:rFonts w:asciiTheme="minorHAnsi" w:hAnsiTheme="minorHAnsi" w:cstheme="minorHAnsi"/>
          <w:sz w:val="20"/>
          <w:szCs w:val="20"/>
        </w:rPr>
      </w:pPr>
      <w:r w:rsidRPr="00C322E6">
        <w:rPr>
          <w:rFonts w:asciiTheme="minorHAnsi" w:hAnsiTheme="minorHAnsi" w:cstheme="minorHAnsi"/>
          <w:sz w:val="20"/>
          <w:szCs w:val="20"/>
        </w:rPr>
        <w:lastRenderedPageBreak/>
        <w:t xml:space="preserve">El derecho moral es un derecho </w:t>
      </w:r>
      <w:proofErr w:type="spellStart"/>
      <w:r w:rsidRPr="00C322E6">
        <w:rPr>
          <w:rFonts w:asciiTheme="minorHAnsi" w:hAnsiTheme="minorHAnsi" w:cstheme="minorHAnsi"/>
          <w:sz w:val="20"/>
          <w:szCs w:val="20"/>
        </w:rPr>
        <w:t>personalisimo</w:t>
      </w:r>
      <w:proofErr w:type="spellEnd"/>
      <w:r w:rsidRPr="00C322E6">
        <w:rPr>
          <w:rFonts w:asciiTheme="minorHAnsi" w:hAnsiTheme="minorHAnsi" w:cstheme="minorHAnsi"/>
          <w:sz w:val="20"/>
          <w:szCs w:val="20"/>
        </w:rPr>
        <w:t xml:space="preserve"> del autor, que tiene como característica ser irrenunciable e inalienable y como finalidad proteger a la persona del autor a través de su obra. El derecho moral no protege a toda persona, sino sólo a la del autor y lo hace a través del producto de su creación.</w:t>
      </w:r>
    </w:p>
    <w:p w:rsidR="002F7310" w:rsidRPr="00C322E6" w:rsidRDefault="002F7310" w:rsidP="00357FA9">
      <w:pPr>
        <w:pStyle w:val="NormalWeb"/>
        <w:shd w:val="clear" w:color="auto" w:fill="FFFFFF"/>
        <w:spacing w:before="0" w:beforeAutospacing="0" w:after="167" w:afterAutospacing="0"/>
        <w:jc w:val="both"/>
        <w:rPr>
          <w:rFonts w:asciiTheme="minorHAnsi" w:hAnsiTheme="minorHAnsi" w:cstheme="minorHAnsi"/>
          <w:sz w:val="20"/>
          <w:szCs w:val="20"/>
        </w:rPr>
      </w:pPr>
    </w:p>
    <w:p w:rsidR="00980C0E" w:rsidRPr="00C322E6" w:rsidRDefault="005F4695" w:rsidP="00357FA9">
      <w:pPr>
        <w:pStyle w:val="Prrafodelista"/>
        <w:numPr>
          <w:ilvl w:val="1"/>
          <w:numId w:val="1"/>
        </w:numPr>
        <w:spacing w:after="0"/>
        <w:jc w:val="both"/>
        <w:rPr>
          <w:rFonts w:cstheme="minorHAnsi"/>
          <w:b/>
          <w:sz w:val="24"/>
          <w:szCs w:val="24"/>
          <w:u w:val="single"/>
          <w:shd w:val="clear" w:color="auto" w:fill="FFFFFF"/>
        </w:rPr>
      </w:pPr>
      <w:r w:rsidRPr="00C322E6">
        <w:rPr>
          <w:rFonts w:cstheme="minorHAnsi"/>
          <w:b/>
          <w:sz w:val="24"/>
          <w:szCs w:val="24"/>
          <w:u w:val="single"/>
          <w:shd w:val="clear" w:color="auto" w:fill="FFFFFF"/>
        </w:rPr>
        <w:t>Derechos de carácter patrimonial</w:t>
      </w:r>
      <w:r w:rsidR="00980C0E" w:rsidRPr="00C322E6">
        <w:rPr>
          <w:rFonts w:cstheme="minorHAnsi"/>
          <w:b/>
          <w:sz w:val="24"/>
          <w:szCs w:val="24"/>
          <w:u w:val="single"/>
          <w:shd w:val="clear" w:color="auto" w:fill="FFFFFF"/>
        </w:rPr>
        <w:t>.</w:t>
      </w:r>
    </w:p>
    <w:p w:rsidR="00980C0E" w:rsidRPr="00C322E6" w:rsidRDefault="00980C0E" w:rsidP="00357FA9">
      <w:pPr>
        <w:pStyle w:val="Prrafodelista"/>
        <w:numPr>
          <w:ilvl w:val="2"/>
          <w:numId w:val="1"/>
        </w:numPr>
        <w:spacing w:after="0"/>
        <w:jc w:val="both"/>
        <w:rPr>
          <w:rFonts w:cstheme="minorHAnsi"/>
          <w:shd w:val="clear" w:color="auto" w:fill="FFFFFF"/>
        </w:rPr>
      </w:pPr>
      <w:r w:rsidRPr="00C322E6">
        <w:rPr>
          <w:rFonts w:cstheme="minorHAnsi"/>
          <w:shd w:val="clear" w:color="auto" w:fill="FFFFFF"/>
        </w:rPr>
        <w:t>Derechos relacionados con la explotación de la obra:</w:t>
      </w:r>
    </w:p>
    <w:p w:rsidR="00980C0E" w:rsidRPr="00C322E6" w:rsidRDefault="00B940A3" w:rsidP="00357FA9">
      <w:pPr>
        <w:spacing w:after="0"/>
        <w:jc w:val="both"/>
        <w:rPr>
          <w:rFonts w:cstheme="minorHAnsi"/>
          <w:sz w:val="20"/>
          <w:szCs w:val="20"/>
          <w:shd w:val="clear" w:color="auto" w:fill="FFFFFF"/>
        </w:rPr>
      </w:pPr>
      <w:r w:rsidRPr="00C322E6">
        <w:rPr>
          <w:rFonts w:cstheme="minorHAnsi"/>
          <w:sz w:val="20"/>
          <w:szCs w:val="20"/>
          <w:shd w:val="clear" w:color="auto" w:fill="FFFFFF"/>
        </w:rPr>
        <w:t xml:space="preserve">Los derechos patrimoniales o de explotación deben ser considerados como un conjunto, es decir, como todas las posibilidades de explotación o disfrute económico derivadas de la utilización de la obra, cubriendo cualquier utilización. Mantienen una gran relación con los derechos morales, dado que permiten excluir o autorizar los usos de la obra, es decir, el autor o su causahabiente decide </w:t>
      </w:r>
      <w:proofErr w:type="spellStart"/>
      <w:r w:rsidRPr="00C322E6">
        <w:rPr>
          <w:rFonts w:cstheme="minorHAnsi"/>
          <w:sz w:val="20"/>
          <w:szCs w:val="20"/>
          <w:shd w:val="clear" w:color="auto" w:fill="FFFFFF"/>
        </w:rPr>
        <w:t>quien</w:t>
      </w:r>
      <w:proofErr w:type="spellEnd"/>
      <w:r w:rsidRPr="00C322E6">
        <w:rPr>
          <w:rFonts w:cstheme="minorHAnsi"/>
          <w:sz w:val="20"/>
          <w:szCs w:val="20"/>
          <w:shd w:val="clear" w:color="auto" w:fill="FFFFFF"/>
        </w:rPr>
        <w:t xml:space="preserve"> podrá utilizar su obra y </w:t>
      </w:r>
      <w:proofErr w:type="spellStart"/>
      <w:r w:rsidRPr="00C322E6">
        <w:rPr>
          <w:rFonts w:cstheme="minorHAnsi"/>
          <w:sz w:val="20"/>
          <w:szCs w:val="20"/>
          <w:shd w:val="clear" w:color="auto" w:fill="FFFFFF"/>
        </w:rPr>
        <w:t>quien</w:t>
      </w:r>
      <w:proofErr w:type="spellEnd"/>
      <w:r w:rsidRPr="00C322E6">
        <w:rPr>
          <w:rFonts w:cstheme="minorHAnsi"/>
          <w:sz w:val="20"/>
          <w:szCs w:val="20"/>
          <w:shd w:val="clear" w:color="auto" w:fill="FFFFFF"/>
        </w:rPr>
        <w:t xml:space="preserve"> no. Los derechos de explotación o patrimoniales se dividen en dos grupos: Derechos exclusivos y derechos de simple remuneración.</w:t>
      </w:r>
    </w:p>
    <w:p w:rsidR="008F264B" w:rsidRPr="00C322E6" w:rsidRDefault="008F264B" w:rsidP="00357FA9">
      <w:pPr>
        <w:spacing w:after="0"/>
        <w:jc w:val="both"/>
        <w:rPr>
          <w:rFonts w:cstheme="minorHAnsi"/>
          <w:sz w:val="20"/>
          <w:szCs w:val="20"/>
          <w:shd w:val="clear" w:color="auto" w:fill="FFFFFF"/>
        </w:rPr>
      </w:pPr>
    </w:p>
    <w:p w:rsidR="00980C0E" w:rsidRPr="00C322E6" w:rsidRDefault="00980C0E" w:rsidP="00357FA9">
      <w:pPr>
        <w:pStyle w:val="Prrafodelista"/>
        <w:numPr>
          <w:ilvl w:val="3"/>
          <w:numId w:val="1"/>
        </w:numPr>
        <w:spacing w:after="0"/>
        <w:jc w:val="both"/>
        <w:rPr>
          <w:rFonts w:cstheme="minorHAnsi"/>
          <w:sz w:val="20"/>
          <w:szCs w:val="20"/>
          <w:shd w:val="clear" w:color="auto" w:fill="FFFFFF"/>
        </w:rPr>
      </w:pPr>
      <w:r w:rsidRPr="00C322E6">
        <w:rPr>
          <w:rFonts w:cstheme="minorHAnsi"/>
          <w:sz w:val="20"/>
          <w:szCs w:val="20"/>
          <w:shd w:val="clear" w:color="auto" w:fill="FFFFFF"/>
        </w:rPr>
        <w:t>Derechos exclusivos:</w:t>
      </w:r>
    </w:p>
    <w:p w:rsidR="00980C0E" w:rsidRPr="00C322E6" w:rsidRDefault="00B940A3" w:rsidP="00357FA9">
      <w:pPr>
        <w:spacing w:before="96" w:after="96" w:line="240" w:lineRule="auto"/>
        <w:ind w:right="192"/>
        <w:jc w:val="both"/>
        <w:rPr>
          <w:rFonts w:eastAsia="Times New Roman" w:cstheme="minorHAnsi"/>
          <w:sz w:val="20"/>
          <w:szCs w:val="20"/>
          <w:lang w:eastAsia="es-ES"/>
        </w:rPr>
      </w:pPr>
      <w:r w:rsidRPr="00C322E6">
        <w:rPr>
          <w:rFonts w:eastAsia="Times New Roman" w:cstheme="minorHAnsi"/>
          <w:sz w:val="20"/>
          <w:szCs w:val="20"/>
          <w:lang w:eastAsia="es-ES"/>
        </w:rPr>
        <w:t>Los derechos exclusivos son aquellos que permiten a su titular autorizar o prohibir los actos de explotación de su obra o prestación protegida por el usuario, y a exigir de este una retribución a cambio de la autorización que le conceda.</w:t>
      </w:r>
    </w:p>
    <w:p w:rsidR="008F264B" w:rsidRPr="00C322E6" w:rsidRDefault="008F264B" w:rsidP="00357FA9">
      <w:pPr>
        <w:spacing w:before="96" w:after="96" w:line="240" w:lineRule="auto"/>
        <w:ind w:right="192"/>
        <w:jc w:val="both"/>
        <w:rPr>
          <w:rFonts w:eastAsia="Times New Roman" w:cstheme="minorHAnsi"/>
          <w:sz w:val="21"/>
          <w:szCs w:val="21"/>
          <w:lang w:eastAsia="es-ES"/>
        </w:rPr>
      </w:pPr>
    </w:p>
    <w:p w:rsidR="00980C0E" w:rsidRPr="00C322E6" w:rsidRDefault="00980C0E" w:rsidP="00357FA9">
      <w:pPr>
        <w:pStyle w:val="Prrafodelista"/>
        <w:numPr>
          <w:ilvl w:val="3"/>
          <w:numId w:val="1"/>
        </w:numPr>
        <w:spacing w:after="0"/>
        <w:jc w:val="both"/>
        <w:rPr>
          <w:rFonts w:cstheme="minorHAnsi"/>
          <w:sz w:val="20"/>
          <w:szCs w:val="20"/>
          <w:shd w:val="clear" w:color="auto" w:fill="FFFFFF"/>
        </w:rPr>
      </w:pPr>
      <w:r w:rsidRPr="00C322E6">
        <w:rPr>
          <w:rFonts w:cstheme="minorHAnsi"/>
          <w:sz w:val="20"/>
          <w:szCs w:val="20"/>
          <w:shd w:val="clear" w:color="auto" w:fill="FFFFFF"/>
        </w:rPr>
        <w:t>Derechos de remuneración:</w:t>
      </w:r>
    </w:p>
    <w:p w:rsidR="00B940A3" w:rsidRPr="00C322E6" w:rsidRDefault="00B940A3" w:rsidP="00357FA9">
      <w:pPr>
        <w:spacing w:before="96" w:after="96" w:line="240" w:lineRule="auto"/>
        <w:ind w:right="192"/>
        <w:jc w:val="both"/>
        <w:rPr>
          <w:rFonts w:eastAsia="Times New Roman" w:cstheme="minorHAnsi"/>
          <w:sz w:val="20"/>
          <w:szCs w:val="20"/>
          <w:lang w:eastAsia="es-ES"/>
        </w:rPr>
      </w:pPr>
      <w:r w:rsidRPr="00C322E6">
        <w:rPr>
          <w:rFonts w:eastAsia="Times New Roman" w:cstheme="minorHAnsi"/>
          <w:sz w:val="20"/>
          <w:szCs w:val="20"/>
          <w:lang w:eastAsia="es-ES"/>
        </w:rPr>
        <w:t>Los derechos de remuneración, a diferencia de los derechos exclusivos, no facultan a su titular a autorizar o prohibir los actos de explotación de su obra o prestación protegida por el usuario, aunque sí obligan a este al pago de una cantidad dineraria por los actos de explotación que realice, cantidad esta que es determinada, bien por la ley o en su defecto por las tarifas generales de las entidades de gestión.</w:t>
      </w:r>
    </w:p>
    <w:p w:rsidR="00980C0E" w:rsidRPr="00C322E6" w:rsidRDefault="00980C0E" w:rsidP="00357FA9">
      <w:pPr>
        <w:spacing w:after="0"/>
        <w:jc w:val="both"/>
        <w:rPr>
          <w:rFonts w:cstheme="minorHAnsi"/>
          <w:shd w:val="clear" w:color="auto" w:fill="FFFFFF"/>
        </w:rPr>
      </w:pPr>
    </w:p>
    <w:p w:rsidR="00980C0E" w:rsidRPr="00C322E6" w:rsidRDefault="00980C0E" w:rsidP="00357FA9">
      <w:pPr>
        <w:pStyle w:val="Prrafodelista"/>
        <w:numPr>
          <w:ilvl w:val="2"/>
          <w:numId w:val="1"/>
        </w:numPr>
        <w:spacing w:after="0"/>
        <w:jc w:val="both"/>
        <w:rPr>
          <w:rFonts w:cstheme="minorHAnsi"/>
          <w:shd w:val="clear" w:color="auto" w:fill="FFFFFF"/>
        </w:rPr>
      </w:pPr>
      <w:r w:rsidRPr="00C322E6">
        <w:rPr>
          <w:rFonts w:cstheme="minorHAnsi"/>
          <w:shd w:val="clear" w:color="auto" w:fill="FFFFFF"/>
        </w:rPr>
        <w:t>Derechos compensatorios:</w:t>
      </w:r>
    </w:p>
    <w:p w:rsidR="00B940A3" w:rsidRPr="00C322E6" w:rsidRDefault="00B940A3" w:rsidP="00357FA9">
      <w:pPr>
        <w:spacing w:before="96" w:after="96" w:line="240" w:lineRule="auto"/>
        <w:ind w:right="192"/>
        <w:jc w:val="both"/>
        <w:rPr>
          <w:rFonts w:eastAsia="Times New Roman" w:cstheme="minorHAnsi"/>
          <w:sz w:val="20"/>
          <w:szCs w:val="20"/>
          <w:lang w:eastAsia="es-ES"/>
        </w:rPr>
      </w:pPr>
      <w:r w:rsidRPr="00C322E6">
        <w:rPr>
          <w:rFonts w:eastAsia="Times New Roman" w:cstheme="minorHAnsi"/>
          <w:b/>
          <w:bCs/>
          <w:sz w:val="20"/>
          <w:szCs w:val="20"/>
          <w:lang w:eastAsia="es-ES"/>
        </w:rPr>
        <w:t>Derechos compensatorios</w:t>
      </w:r>
      <w:r w:rsidRPr="00C322E6">
        <w:rPr>
          <w:rFonts w:eastAsia="Times New Roman" w:cstheme="minorHAnsi"/>
          <w:sz w:val="20"/>
          <w:szCs w:val="20"/>
          <w:lang w:eastAsia="es-ES"/>
        </w:rPr>
        <w:t>, como el derecho por copia privada que compensa los derechos de propiedad intelectual dejados de percibir por razón de las reproducciones de las obras o prestaciones protegidas para uso exclusivamente privado del copista.</w:t>
      </w:r>
    </w:p>
    <w:p w:rsidR="00980C0E" w:rsidRPr="00C322E6" w:rsidRDefault="00980C0E" w:rsidP="00357FA9">
      <w:pPr>
        <w:spacing w:after="0"/>
        <w:jc w:val="both"/>
        <w:rPr>
          <w:rFonts w:cstheme="minorHAnsi"/>
          <w:sz w:val="20"/>
          <w:szCs w:val="20"/>
          <w:shd w:val="clear" w:color="auto" w:fill="FFFFFF"/>
        </w:rPr>
      </w:pPr>
    </w:p>
    <w:p w:rsidR="00980C0E" w:rsidRPr="00C322E6" w:rsidRDefault="00980C0E" w:rsidP="00357FA9">
      <w:pPr>
        <w:pStyle w:val="Prrafodelista"/>
        <w:numPr>
          <w:ilvl w:val="0"/>
          <w:numId w:val="1"/>
        </w:numPr>
        <w:spacing w:after="0"/>
        <w:jc w:val="both"/>
        <w:rPr>
          <w:rFonts w:cstheme="minorHAnsi"/>
          <w:b/>
          <w:sz w:val="26"/>
          <w:szCs w:val="26"/>
          <w:u w:val="single"/>
          <w:shd w:val="clear" w:color="auto" w:fill="FFFFFF"/>
        </w:rPr>
      </w:pPr>
      <w:r w:rsidRPr="00C322E6">
        <w:rPr>
          <w:rFonts w:cstheme="minorHAnsi"/>
          <w:b/>
          <w:sz w:val="26"/>
          <w:szCs w:val="26"/>
          <w:u w:val="single"/>
          <w:shd w:val="clear" w:color="auto" w:fill="FFFFFF"/>
        </w:rPr>
        <w:t>Derechos de autor y copyright</w:t>
      </w:r>
    </w:p>
    <w:p w:rsidR="00B940A3" w:rsidRPr="00C322E6" w:rsidRDefault="00980C0E" w:rsidP="00357FA9">
      <w:pPr>
        <w:pStyle w:val="Prrafodelista"/>
        <w:numPr>
          <w:ilvl w:val="1"/>
          <w:numId w:val="1"/>
        </w:numPr>
        <w:spacing w:after="0"/>
        <w:jc w:val="both"/>
        <w:rPr>
          <w:rFonts w:cstheme="minorHAnsi"/>
          <w:sz w:val="24"/>
          <w:szCs w:val="24"/>
          <w:shd w:val="clear" w:color="auto" w:fill="FFFFFF"/>
        </w:rPr>
      </w:pPr>
      <w:r w:rsidRPr="00C322E6">
        <w:rPr>
          <w:rFonts w:cstheme="minorHAnsi"/>
          <w:sz w:val="24"/>
          <w:szCs w:val="24"/>
          <w:shd w:val="clear" w:color="auto" w:fill="FFFFFF"/>
        </w:rPr>
        <w:t>Derechos de autor y copyright:</w:t>
      </w:r>
    </w:p>
    <w:p w:rsidR="008F264B" w:rsidRPr="00C322E6" w:rsidRDefault="00B940A3" w:rsidP="00357FA9">
      <w:pPr>
        <w:spacing w:after="0"/>
        <w:jc w:val="both"/>
        <w:rPr>
          <w:rStyle w:val="calibri"/>
          <w:rFonts w:cstheme="minorHAnsi"/>
          <w:sz w:val="20"/>
          <w:szCs w:val="20"/>
        </w:rPr>
      </w:pPr>
      <w:r w:rsidRPr="00C322E6">
        <w:rPr>
          <w:rStyle w:val="calibri"/>
          <w:rFonts w:cstheme="minorHAnsi"/>
          <w:sz w:val="20"/>
          <w:szCs w:val="20"/>
        </w:rPr>
        <w:t xml:space="preserve"> El derecho de autor reconoce al creador de la obra mientras que el copyright, representado por el símbolo ©, aparece cuando la obra ha sido publicada y está asociado a la idea "todos los derechos están reservados"</w:t>
      </w:r>
    </w:p>
    <w:p w:rsidR="00980C0E" w:rsidRPr="00C322E6" w:rsidRDefault="008F264B" w:rsidP="00357FA9">
      <w:pPr>
        <w:pStyle w:val="NormalWeb"/>
        <w:shd w:val="clear" w:color="auto" w:fill="FFFFFF"/>
        <w:jc w:val="both"/>
        <w:rPr>
          <w:rFonts w:asciiTheme="minorHAnsi" w:hAnsiTheme="minorHAnsi" w:cstheme="minorHAnsi"/>
          <w:sz w:val="20"/>
          <w:szCs w:val="20"/>
        </w:rPr>
      </w:pPr>
      <w:r w:rsidRPr="00C322E6">
        <w:rPr>
          <w:rStyle w:val="calibri"/>
          <w:rFonts w:asciiTheme="minorHAnsi" w:hAnsiTheme="minorHAnsi" w:cstheme="minorHAnsi"/>
          <w:sz w:val="20"/>
          <w:szCs w:val="20"/>
        </w:rPr>
        <w:t xml:space="preserve"> El copyright se limita a la obra misma y no comprende al creador como sí hace el derecho de autor. Es decir, </w:t>
      </w:r>
      <w:r w:rsidRPr="00C322E6">
        <w:rPr>
          <w:rStyle w:val="Textoennegrita"/>
          <w:rFonts w:asciiTheme="minorHAnsi" w:hAnsiTheme="minorHAnsi" w:cstheme="minorHAnsi"/>
          <w:sz w:val="20"/>
          <w:szCs w:val="20"/>
        </w:rPr>
        <w:t>el derecho de autor reconoce el derecho natural del autor sobre su obra</w:t>
      </w:r>
      <w:r w:rsidRPr="00C322E6">
        <w:rPr>
          <w:rStyle w:val="calibri"/>
          <w:rFonts w:asciiTheme="minorHAnsi" w:hAnsiTheme="minorHAnsi" w:cstheme="minorHAnsi"/>
          <w:sz w:val="20"/>
          <w:szCs w:val="20"/>
        </w:rPr>
        <w:t> mientras que </w:t>
      </w:r>
      <w:r w:rsidRPr="00C322E6">
        <w:rPr>
          <w:rStyle w:val="Textoennegrita"/>
          <w:rFonts w:asciiTheme="minorHAnsi" w:hAnsiTheme="minorHAnsi" w:cstheme="minorHAnsi"/>
          <w:sz w:val="20"/>
          <w:szCs w:val="20"/>
        </w:rPr>
        <w:t>el copyright reconoce la negociación entre el autor y la sociedad para el uso de esta obra.</w:t>
      </w:r>
    </w:p>
    <w:p w:rsidR="00980C0E" w:rsidRPr="00C322E6" w:rsidRDefault="00980C0E" w:rsidP="00357FA9">
      <w:pPr>
        <w:pStyle w:val="Prrafodelista"/>
        <w:numPr>
          <w:ilvl w:val="1"/>
          <w:numId w:val="1"/>
        </w:numPr>
        <w:spacing w:after="0"/>
        <w:jc w:val="both"/>
        <w:rPr>
          <w:rFonts w:cstheme="minorHAnsi"/>
          <w:sz w:val="24"/>
          <w:szCs w:val="24"/>
          <w:shd w:val="clear" w:color="auto" w:fill="FFFFFF"/>
        </w:rPr>
      </w:pPr>
      <w:r w:rsidRPr="00C322E6">
        <w:rPr>
          <w:rFonts w:cstheme="minorHAnsi"/>
          <w:sz w:val="24"/>
          <w:szCs w:val="24"/>
          <w:shd w:val="clear" w:color="auto" w:fill="FFFFFF"/>
        </w:rPr>
        <w:t>¿Cuándo pasa a ser del dominio público?</w:t>
      </w:r>
    </w:p>
    <w:p w:rsidR="00980C0E" w:rsidRPr="00C322E6" w:rsidRDefault="008F264B" w:rsidP="00357FA9">
      <w:pPr>
        <w:spacing w:after="0"/>
        <w:jc w:val="both"/>
        <w:rPr>
          <w:rFonts w:cstheme="minorHAnsi"/>
          <w:sz w:val="20"/>
          <w:szCs w:val="20"/>
          <w:shd w:val="clear" w:color="auto" w:fill="FFFFFF"/>
        </w:rPr>
      </w:pPr>
      <w:r w:rsidRPr="00C322E6">
        <w:rPr>
          <w:rFonts w:cstheme="minorHAnsi"/>
          <w:sz w:val="20"/>
          <w:szCs w:val="20"/>
          <w:shd w:val="clear" w:color="auto" w:fill="FFFFFF"/>
        </w:rPr>
        <w:t>Según el Convenio de Berna las obras protegidas por el derecho de autor pasan al </w:t>
      </w:r>
      <w:r w:rsidRPr="00C322E6">
        <w:rPr>
          <w:rFonts w:cstheme="minorHAnsi"/>
          <w:b/>
          <w:bCs/>
          <w:sz w:val="20"/>
          <w:szCs w:val="20"/>
          <w:shd w:val="clear" w:color="auto" w:fill="FFFFFF"/>
        </w:rPr>
        <w:t>dominio público</w:t>
      </w:r>
      <w:r w:rsidRPr="00C322E6">
        <w:rPr>
          <w:rFonts w:cstheme="minorHAnsi"/>
          <w:sz w:val="20"/>
          <w:szCs w:val="20"/>
          <w:shd w:val="clear" w:color="auto" w:fill="FFFFFF"/>
        </w:rPr>
        <w:t> a los 50 años de la muerte del autor.</w:t>
      </w:r>
    </w:p>
    <w:p w:rsidR="002F7310" w:rsidRPr="00C322E6" w:rsidRDefault="002F7310" w:rsidP="00357FA9">
      <w:pPr>
        <w:spacing w:after="0"/>
        <w:jc w:val="both"/>
        <w:rPr>
          <w:rFonts w:cstheme="minorHAnsi"/>
          <w:sz w:val="20"/>
          <w:szCs w:val="20"/>
          <w:shd w:val="clear" w:color="auto" w:fill="FFFFFF"/>
        </w:rPr>
      </w:pPr>
    </w:p>
    <w:p w:rsidR="000B149E" w:rsidRPr="00C322E6" w:rsidRDefault="001F52B6" w:rsidP="000B149E">
      <w:pPr>
        <w:pStyle w:val="Prrafodelista"/>
        <w:numPr>
          <w:ilvl w:val="0"/>
          <w:numId w:val="1"/>
        </w:numPr>
        <w:spacing w:after="0"/>
        <w:jc w:val="both"/>
        <w:rPr>
          <w:rFonts w:cstheme="minorHAnsi"/>
          <w:b/>
          <w:sz w:val="26"/>
          <w:szCs w:val="26"/>
          <w:u w:val="single"/>
          <w:shd w:val="clear" w:color="auto" w:fill="FFFFFF"/>
        </w:rPr>
      </w:pPr>
      <w:r w:rsidRPr="00C322E6">
        <w:rPr>
          <w:rFonts w:cstheme="minorHAnsi"/>
          <w:b/>
          <w:sz w:val="26"/>
          <w:szCs w:val="26"/>
          <w:u w:val="single"/>
          <w:shd w:val="clear" w:color="auto" w:fill="FFFFFF"/>
        </w:rPr>
        <w:t>Licencias de Software:</w:t>
      </w:r>
    </w:p>
    <w:p w:rsidR="000B149E" w:rsidRPr="00C322E6" w:rsidRDefault="000B149E" w:rsidP="000B149E">
      <w:pPr>
        <w:pStyle w:val="NormalWeb"/>
        <w:spacing w:before="0" w:beforeAutospacing="0"/>
        <w:rPr>
          <w:rFonts w:asciiTheme="minorHAnsi" w:hAnsiTheme="minorHAnsi" w:cstheme="minorHAnsi"/>
          <w:sz w:val="20"/>
          <w:szCs w:val="20"/>
        </w:rPr>
      </w:pPr>
      <w:r w:rsidRPr="00C322E6">
        <w:rPr>
          <w:rFonts w:asciiTheme="minorHAnsi" w:hAnsiTheme="minorHAnsi" w:cstheme="minorHAnsi"/>
          <w:sz w:val="20"/>
          <w:szCs w:val="20"/>
        </w:rPr>
        <w:t>La </w:t>
      </w:r>
      <w:r w:rsidRPr="00C322E6">
        <w:rPr>
          <w:rStyle w:val="Textoennegrita"/>
          <w:rFonts w:asciiTheme="minorHAnsi" w:hAnsiTheme="minorHAnsi" w:cstheme="minorHAnsi"/>
          <w:sz w:val="20"/>
          <w:szCs w:val="20"/>
        </w:rPr>
        <w:t>licencia de software </w:t>
      </w:r>
      <w:r w:rsidRPr="00C322E6">
        <w:rPr>
          <w:rFonts w:asciiTheme="minorHAnsi" w:hAnsiTheme="minorHAnsi" w:cstheme="minorHAnsi"/>
          <w:sz w:val="20"/>
          <w:szCs w:val="20"/>
        </w:rPr>
        <w:t>es la autorización que otorga un autor o autores que permite el derecho a terceras personas de utilizar su creación o recurso.</w:t>
      </w:r>
    </w:p>
    <w:p w:rsidR="000B149E" w:rsidRPr="00C322E6" w:rsidRDefault="000B149E" w:rsidP="000B149E">
      <w:pPr>
        <w:pStyle w:val="NormalWeb"/>
        <w:spacing w:before="0" w:beforeAutospacing="0"/>
        <w:rPr>
          <w:rFonts w:asciiTheme="minorHAnsi" w:hAnsiTheme="minorHAnsi" w:cstheme="minorHAnsi"/>
          <w:sz w:val="20"/>
          <w:szCs w:val="20"/>
        </w:rPr>
      </w:pPr>
      <w:r w:rsidRPr="00C322E6">
        <w:rPr>
          <w:rFonts w:asciiTheme="minorHAnsi" w:hAnsiTheme="minorHAnsi" w:cstheme="minorHAnsi"/>
          <w:sz w:val="20"/>
          <w:szCs w:val="20"/>
        </w:rPr>
        <w:lastRenderedPageBreak/>
        <w:t>El autor ostenta el derecho intelectual  exclusivo y lo concede a otros como un permiso, en este caso una </w:t>
      </w:r>
      <w:r w:rsidRPr="00C322E6">
        <w:rPr>
          <w:rStyle w:val="Textoennegrita"/>
          <w:rFonts w:asciiTheme="minorHAnsi" w:hAnsiTheme="minorHAnsi" w:cstheme="minorHAnsi"/>
          <w:sz w:val="20"/>
          <w:szCs w:val="20"/>
        </w:rPr>
        <w:t>licencia de software</w:t>
      </w:r>
      <w:r w:rsidRPr="00C322E6">
        <w:rPr>
          <w:rFonts w:asciiTheme="minorHAnsi" w:hAnsiTheme="minorHAnsi" w:cstheme="minorHAnsi"/>
          <w:sz w:val="20"/>
          <w:szCs w:val="20"/>
        </w:rPr>
        <w:t>. Existen diferentes tipos de </w:t>
      </w:r>
      <w:r w:rsidRPr="00C322E6">
        <w:rPr>
          <w:rStyle w:val="Textoennegrita"/>
          <w:rFonts w:asciiTheme="minorHAnsi" w:hAnsiTheme="minorHAnsi" w:cstheme="minorHAnsi"/>
          <w:sz w:val="20"/>
          <w:szCs w:val="20"/>
        </w:rPr>
        <w:t>licencia</w:t>
      </w:r>
      <w:r w:rsidRPr="00C322E6">
        <w:rPr>
          <w:rFonts w:asciiTheme="minorHAnsi" w:hAnsiTheme="minorHAnsi" w:cstheme="minorHAnsi"/>
          <w:sz w:val="20"/>
          <w:szCs w:val="20"/>
        </w:rPr>
        <w:t xml:space="preserve">, los cuales, entre otros, autorizan el uso, modificación o distribución del </w:t>
      </w:r>
      <w:proofErr w:type="spellStart"/>
      <w:r w:rsidRPr="00C322E6">
        <w:rPr>
          <w:rFonts w:asciiTheme="minorHAnsi" w:hAnsiTheme="minorHAnsi" w:cstheme="minorHAnsi"/>
          <w:sz w:val="20"/>
          <w:szCs w:val="20"/>
        </w:rPr>
        <w:t>programa.A</w:t>
      </w:r>
      <w:proofErr w:type="spellEnd"/>
      <w:r w:rsidRPr="00C322E6">
        <w:rPr>
          <w:rFonts w:asciiTheme="minorHAnsi" w:hAnsiTheme="minorHAnsi" w:cstheme="minorHAnsi"/>
          <w:sz w:val="20"/>
          <w:szCs w:val="20"/>
        </w:rPr>
        <w:t xml:space="preserve"> continuación los tipos de </w:t>
      </w:r>
      <w:r w:rsidRPr="00C322E6">
        <w:rPr>
          <w:rStyle w:val="Textoennegrita"/>
          <w:rFonts w:asciiTheme="minorHAnsi" w:hAnsiTheme="minorHAnsi" w:cstheme="minorHAnsi"/>
          <w:sz w:val="20"/>
          <w:szCs w:val="20"/>
        </w:rPr>
        <w:t>licencia de software</w:t>
      </w:r>
      <w:r w:rsidRPr="00C322E6">
        <w:rPr>
          <w:rFonts w:asciiTheme="minorHAnsi" w:hAnsiTheme="minorHAnsi" w:cstheme="minorHAnsi"/>
          <w:sz w:val="20"/>
          <w:szCs w:val="20"/>
        </w:rPr>
        <w:t> que se utilizan con mayor frecuencia:</w:t>
      </w:r>
    </w:p>
    <w:p w:rsidR="000B149E" w:rsidRPr="00C322E6" w:rsidRDefault="000B149E" w:rsidP="000B149E">
      <w:pPr>
        <w:pStyle w:val="NormalWeb"/>
        <w:shd w:val="clear" w:color="auto" w:fill="FFFFFF"/>
        <w:spacing w:before="0" w:beforeAutospacing="0"/>
        <w:rPr>
          <w:rFonts w:asciiTheme="minorHAnsi" w:hAnsiTheme="minorHAnsi" w:cstheme="minorHAnsi"/>
          <w:sz w:val="20"/>
          <w:szCs w:val="20"/>
        </w:rPr>
      </w:pPr>
      <w:proofErr w:type="spellStart"/>
      <w:r w:rsidRPr="00C322E6">
        <w:rPr>
          <w:rStyle w:val="Textoennegrita"/>
          <w:rFonts w:asciiTheme="minorHAnsi" w:hAnsiTheme="minorHAnsi" w:cstheme="minorHAnsi"/>
          <w:sz w:val="20"/>
          <w:szCs w:val="20"/>
        </w:rPr>
        <w:t>Freeware</w:t>
      </w:r>
      <w:proofErr w:type="spellEnd"/>
      <w:r w:rsidRPr="00C322E6">
        <w:rPr>
          <w:rStyle w:val="Textoennegrita"/>
          <w:rFonts w:asciiTheme="minorHAnsi" w:hAnsiTheme="minorHAnsi" w:cstheme="minorHAnsi"/>
          <w:sz w:val="20"/>
          <w:szCs w:val="20"/>
        </w:rPr>
        <w:t>:</w:t>
      </w:r>
      <w:r w:rsidRPr="00C322E6">
        <w:rPr>
          <w:rFonts w:asciiTheme="minorHAnsi" w:hAnsiTheme="minorHAnsi" w:cstheme="minorHAnsi"/>
          <w:sz w:val="20"/>
          <w:szCs w:val="20"/>
        </w:rPr>
        <w:t> Es la </w:t>
      </w:r>
      <w:r w:rsidRPr="00C322E6">
        <w:rPr>
          <w:rStyle w:val="Textoennegrita"/>
          <w:rFonts w:asciiTheme="minorHAnsi" w:hAnsiTheme="minorHAnsi" w:cstheme="minorHAnsi"/>
          <w:sz w:val="20"/>
          <w:szCs w:val="20"/>
        </w:rPr>
        <w:t>licencia </w:t>
      </w:r>
      <w:r w:rsidRPr="00C322E6">
        <w:rPr>
          <w:rFonts w:asciiTheme="minorHAnsi" w:hAnsiTheme="minorHAnsi" w:cstheme="minorHAnsi"/>
          <w:sz w:val="20"/>
          <w:szCs w:val="20"/>
        </w:rPr>
        <w:t>que se otorga con los programas gratuitos, sin límites ni en el tiempo ni en la funcionalidad del programa.</w:t>
      </w:r>
    </w:p>
    <w:p w:rsidR="000B149E" w:rsidRPr="00C322E6" w:rsidRDefault="000B149E" w:rsidP="000B149E">
      <w:pPr>
        <w:pStyle w:val="NormalWeb"/>
        <w:shd w:val="clear" w:color="auto" w:fill="FFFFFF"/>
        <w:spacing w:before="0" w:beforeAutospacing="0"/>
        <w:rPr>
          <w:rFonts w:asciiTheme="minorHAnsi" w:hAnsiTheme="minorHAnsi" w:cstheme="minorHAnsi"/>
          <w:sz w:val="20"/>
          <w:szCs w:val="20"/>
        </w:rPr>
      </w:pPr>
      <w:r w:rsidRPr="00C322E6">
        <w:rPr>
          <w:rStyle w:val="Textoennegrita"/>
          <w:rFonts w:asciiTheme="minorHAnsi" w:hAnsiTheme="minorHAnsi" w:cstheme="minorHAnsi"/>
          <w:sz w:val="20"/>
          <w:szCs w:val="20"/>
        </w:rPr>
        <w:t>Shareware y Trial:</w:t>
      </w:r>
      <w:r w:rsidRPr="00C322E6">
        <w:rPr>
          <w:rFonts w:asciiTheme="minorHAnsi" w:hAnsiTheme="minorHAnsi" w:cstheme="minorHAnsi"/>
          <w:sz w:val="20"/>
          <w:szCs w:val="20"/>
        </w:rPr>
        <w:t> Estos programas pueden ser utilizados de manera gratuita pero comúnmente son versiones de prueba, lo que el tiempo de uso es limitado. Una vez finalizado el tiempo de prueba hay que comprar el programa completo o desinstalarlo.</w:t>
      </w:r>
    </w:p>
    <w:p w:rsidR="000B149E" w:rsidRPr="00C322E6" w:rsidRDefault="000B149E" w:rsidP="000B149E">
      <w:pPr>
        <w:pStyle w:val="NormalWeb"/>
        <w:shd w:val="clear" w:color="auto" w:fill="FFFFFF"/>
        <w:spacing w:before="0" w:beforeAutospacing="0"/>
        <w:rPr>
          <w:rFonts w:asciiTheme="minorHAnsi" w:hAnsiTheme="minorHAnsi" w:cstheme="minorHAnsi"/>
          <w:sz w:val="20"/>
          <w:szCs w:val="20"/>
        </w:rPr>
      </w:pPr>
      <w:proofErr w:type="spellStart"/>
      <w:r w:rsidRPr="00C322E6">
        <w:rPr>
          <w:rStyle w:val="Textoennegrita"/>
          <w:rFonts w:asciiTheme="minorHAnsi" w:hAnsiTheme="minorHAnsi" w:cstheme="minorHAnsi"/>
          <w:sz w:val="20"/>
          <w:szCs w:val="20"/>
        </w:rPr>
        <w:t>Adware</w:t>
      </w:r>
      <w:proofErr w:type="spellEnd"/>
      <w:r w:rsidRPr="00C322E6">
        <w:rPr>
          <w:rStyle w:val="Textoennegrita"/>
          <w:rFonts w:asciiTheme="minorHAnsi" w:hAnsiTheme="minorHAnsi" w:cstheme="minorHAnsi"/>
          <w:sz w:val="20"/>
          <w:szCs w:val="20"/>
        </w:rPr>
        <w:t>:</w:t>
      </w:r>
      <w:r w:rsidRPr="00C322E6">
        <w:rPr>
          <w:rFonts w:asciiTheme="minorHAnsi" w:hAnsiTheme="minorHAnsi" w:cstheme="minorHAnsi"/>
          <w:sz w:val="20"/>
          <w:szCs w:val="20"/>
        </w:rPr>
        <w:t> suelen ser programas shareware pero al instalarlos de forma automática nos muestra publicidad; en ocasiones al ejecutarlo y en otras solamente al instalarle. Cuando se compra la versión de la</w:t>
      </w:r>
      <w:r w:rsidRPr="00C322E6">
        <w:rPr>
          <w:rStyle w:val="Textoennegrita"/>
          <w:rFonts w:asciiTheme="minorHAnsi" w:hAnsiTheme="minorHAnsi" w:cstheme="minorHAnsi"/>
          <w:sz w:val="20"/>
          <w:szCs w:val="20"/>
        </w:rPr>
        <w:t> licencia</w:t>
      </w:r>
      <w:r w:rsidRPr="00C322E6">
        <w:rPr>
          <w:rFonts w:asciiTheme="minorHAnsi" w:hAnsiTheme="minorHAnsi" w:cstheme="minorHAnsi"/>
          <w:sz w:val="20"/>
          <w:szCs w:val="20"/>
        </w:rPr>
        <w:t> completa normalmente se elimina la publicidad.</w:t>
      </w:r>
    </w:p>
    <w:p w:rsidR="00980C0E" w:rsidRPr="00C322E6" w:rsidRDefault="000B149E" w:rsidP="00D10901">
      <w:pPr>
        <w:pStyle w:val="NormalWeb"/>
        <w:shd w:val="clear" w:color="auto" w:fill="FFFFFF"/>
        <w:spacing w:before="0" w:beforeAutospacing="0"/>
        <w:rPr>
          <w:rFonts w:asciiTheme="minorHAnsi" w:hAnsiTheme="minorHAnsi" w:cstheme="minorHAnsi"/>
          <w:sz w:val="20"/>
          <w:szCs w:val="20"/>
        </w:rPr>
      </w:pPr>
      <w:r w:rsidRPr="00C322E6">
        <w:rPr>
          <w:rStyle w:val="Textoennegrita"/>
          <w:rFonts w:asciiTheme="minorHAnsi" w:hAnsiTheme="minorHAnsi" w:cstheme="minorHAnsi"/>
          <w:sz w:val="20"/>
          <w:szCs w:val="20"/>
        </w:rPr>
        <w:t>Software libre:</w:t>
      </w:r>
      <w:r w:rsidRPr="00C322E6">
        <w:rPr>
          <w:rFonts w:asciiTheme="minorHAnsi" w:hAnsiTheme="minorHAnsi" w:cstheme="minorHAnsi"/>
          <w:sz w:val="20"/>
          <w:szCs w:val="20"/>
        </w:rPr>
        <w:t> En este el autor entrega el programa para que sea usado, modificado, copiado y distribuido. Normalmente estos sirven de base para otros programas que si pueden ser de pago pero que suelen ser baratos.</w:t>
      </w:r>
    </w:p>
    <w:p w:rsidR="00980C0E" w:rsidRPr="00C322E6" w:rsidRDefault="00980C0E" w:rsidP="00980C0E">
      <w:pPr>
        <w:pStyle w:val="Prrafodelista"/>
        <w:numPr>
          <w:ilvl w:val="0"/>
          <w:numId w:val="1"/>
        </w:numPr>
        <w:spacing w:after="0"/>
        <w:jc w:val="both"/>
        <w:rPr>
          <w:rFonts w:cstheme="minorHAnsi"/>
          <w:b/>
          <w:sz w:val="26"/>
          <w:szCs w:val="26"/>
          <w:u w:val="single"/>
          <w:shd w:val="clear" w:color="auto" w:fill="FFFFFF"/>
        </w:rPr>
      </w:pPr>
      <w:r w:rsidRPr="00C322E6">
        <w:rPr>
          <w:rFonts w:cstheme="minorHAnsi"/>
          <w:b/>
          <w:sz w:val="26"/>
          <w:szCs w:val="26"/>
          <w:u w:val="single"/>
          <w:shd w:val="clear" w:color="auto" w:fill="FFFFFF"/>
        </w:rPr>
        <w:t xml:space="preserve">Licencias </w:t>
      </w:r>
      <w:proofErr w:type="spellStart"/>
      <w:r w:rsidRPr="00C322E6">
        <w:rPr>
          <w:rFonts w:cstheme="minorHAnsi"/>
          <w:b/>
          <w:sz w:val="26"/>
          <w:szCs w:val="26"/>
          <w:u w:val="single"/>
          <w:shd w:val="clear" w:color="auto" w:fill="FFFFFF"/>
        </w:rPr>
        <w:t>Creative</w:t>
      </w:r>
      <w:proofErr w:type="spellEnd"/>
      <w:r w:rsidRPr="00C322E6">
        <w:rPr>
          <w:rFonts w:cstheme="minorHAnsi"/>
          <w:b/>
          <w:sz w:val="26"/>
          <w:szCs w:val="26"/>
          <w:u w:val="single"/>
          <w:shd w:val="clear" w:color="auto" w:fill="FFFFFF"/>
        </w:rPr>
        <w:t xml:space="preserve"> </w:t>
      </w:r>
      <w:proofErr w:type="spellStart"/>
      <w:r w:rsidRPr="00C322E6">
        <w:rPr>
          <w:rFonts w:cstheme="minorHAnsi"/>
          <w:b/>
          <w:sz w:val="26"/>
          <w:szCs w:val="26"/>
          <w:u w:val="single"/>
          <w:shd w:val="clear" w:color="auto" w:fill="FFFFFF"/>
        </w:rPr>
        <w:t>Commons</w:t>
      </w:r>
      <w:proofErr w:type="spellEnd"/>
      <w:r w:rsidR="001F52B6" w:rsidRPr="00C322E6">
        <w:rPr>
          <w:rFonts w:cstheme="minorHAnsi"/>
          <w:b/>
          <w:sz w:val="26"/>
          <w:szCs w:val="26"/>
          <w:u w:val="single"/>
          <w:shd w:val="clear" w:color="auto" w:fill="FFFFFF"/>
        </w:rPr>
        <w:t>:</w:t>
      </w:r>
    </w:p>
    <w:p w:rsidR="00C322E6" w:rsidRDefault="00887CAD" w:rsidP="00D10901">
      <w:pPr>
        <w:rPr>
          <w:rFonts w:cstheme="minorHAnsi"/>
          <w:sz w:val="20"/>
          <w:szCs w:val="20"/>
          <w:shd w:val="clear" w:color="auto" w:fill="FFFFFF"/>
        </w:rPr>
      </w:pPr>
      <w:r w:rsidRPr="00C322E6">
        <w:rPr>
          <w:rFonts w:cstheme="minorHAnsi"/>
          <w:sz w:val="20"/>
          <w:szCs w:val="20"/>
          <w:shd w:val="clear" w:color="auto" w:fill="FFFFFF"/>
        </w:rPr>
        <w:t xml:space="preserve">El autor de una obra original es titular de los derechos de propiedad intelectual sobre dicha obra, lo que implica que la obra original de cualquier autor está protegida por los derechos de propiedad intelectual, o copyright en la terminología anglosajona, por tanto, su utilización por los demás no es libre, sino que está sometida al régimen que establece la Ley  de Propiedad Intelectual 23/2006 (LPI). </w:t>
      </w:r>
    </w:p>
    <w:p w:rsidR="00887CAD" w:rsidRPr="00C322E6" w:rsidRDefault="00887CAD" w:rsidP="00D10901">
      <w:pPr>
        <w:rPr>
          <w:rFonts w:cstheme="minorHAnsi"/>
          <w:sz w:val="20"/>
          <w:szCs w:val="20"/>
          <w:shd w:val="clear" w:color="auto" w:fill="FFFFFF"/>
        </w:rPr>
      </w:pPr>
      <w:r w:rsidRPr="00C322E6">
        <w:rPr>
          <w:rFonts w:cstheme="minorHAnsi"/>
          <w:sz w:val="20"/>
          <w:szCs w:val="20"/>
          <w:shd w:val="clear" w:color="auto" w:fill="FFFFFF"/>
        </w:rPr>
        <w:t>Esta norma concede al autor el monopolio de la explotación de su obra. Ello significa que todo acto de utilización de la obra que se realice sin el consentimiento del autor o de quién en ese momento sea titular de los derechos patrimoniales constituye una infracción de los derechos de autor.</w:t>
      </w:r>
    </w:p>
    <w:p w:rsidR="001F52B6" w:rsidRPr="00C322E6" w:rsidRDefault="001F52B6" w:rsidP="00980C0E">
      <w:pPr>
        <w:pStyle w:val="Prrafodelista"/>
        <w:numPr>
          <w:ilvl w:val="0"/>
          <w:numId w:val="1"/>
        </w:numPr>
        <w:spacing w:after="0"/>
        <w:jc w:val="both"/>
        <w:rPr>
          <w:rFonts w:cstheme="minorHAnsi"/>
          <w:b/>
          <w:sz w:val="26"/>
          <w:szCs w:val="26"/>
          <w:u w:val="single"/>
          <w:shd w:val="clear" w:color="auto" w:fill="FFFFFF"/>
        </w:rPr>
      </w:pPr>
      <w:r w:rsidRPr="00C322E6">
        <w:rPr>
          <w:rFonts w:cstheme="minorHAnsi"/>
          <w:b/>
          <w:sz w:val="26"/>
          <w:szCs w:val="26"/>
          <w:u w:val="single"/>
          <w:shd w:val="clear" w:color="auto" w:fill="FFFFFF"/>
        </w:rPr>
        <w:t xml:space="preserve">Tipos de licencias </w:t>
      </w:r>
      <w:proofErr w:type="spellStart"/>
      <w:r w:rsidRPr="00C322E6">
        <w:rPr>
          <w:rFonts w:cstheme="minorHAnsi"/>
          <w:b/>
          <w:sz w:val="26"/>
          <w:szCs w:val="26"/>
          <w:u w:val="single"/>
          <w:shd w:val="clear" w:color="auto" w:fill="FFFFFF"/>
        </w:rPr>
        <w:t>Creative</w:t>
      </w:r>
      <w:proofErr w:type="spellEnd"/>
      <w:r w:rsidRPr="00C322E6">
        <w:rPr>
          <w:rFonts w:cstheme="minorHAnsi"/>
          <w:b/>
          <w:sz w:val="26"/>
          <w:szCs w:val="26"/>
          <w:u w:val="single"/>
          <w:shd w:val="clear" w:color="auto" w:fill="FFFFFF"/>
        </w:rPr>
        <w:t xml:space="preserve"> </w:t>
      </w:r>
      <w:proofErr w:type="spellStart"/>
      <w:r w:rsidRPr="00C322E6">
        <w:rPr>
          <w:rFonts w:cstheme="minorHAnsi"/>
          <w:b/>
          <w:sz w:val="26"/>
          <w:szCs w:val="26"/>
          <w:u w:val="single"/>
          <w:shd w:val="clear" w:color="auto" w:fill="FFFFFF"/>
        </w:rPr>
        <w:t>Commons</w:t>
      </w:r>
      <w:proofErr w:type="spellEnd"/>
      <w:r w:rsidRPr="00C322E6">
        <w:rPr>
          <w:rFonts w:cstheme="minorHAnsi"/>
          <w:b/>
          <w:sz w:val="26"/>
          <w:szCs w:val="26"/>
          <w:u w:val="single"/>
          <w:shd w:val="clear" w:color="auto" w:fill="FFFFFF"/>
        </w:rPr>
        <w:t>.</w:t>
      </w:r>
    </w:p>
    <w:p w:rsidR="00DD173E" w:rsidRPr="00C322E6" w:rsidRDefault="001F52B6" w:rsidP="001F52B6">
      <w:pPr>
        <w:pStyle w:val="Prrafodelista"/>
        <w:numPr>
          <w:ilvl w:val="1"/>
          <w:numId w:val="1"/>
        </w:numPr>
        <w:spacing w:after="0"/>
        <w:jc w:val="both"/>
        <w:rPr>
          <w:rFonts w:cstheme="minorHAnsi"/>
          <w:sz w:val="24"/>
          <w:szCs w:val="24"/>
        </w:rPr>
      </w:pPr>
      <w:r w:rsidRPr="00C322E6">
        <w:rPr>
          <w:rFonts w:cstheme="minorHAnsi"/>
          <w:sz w:val="24"/>
          <w:szCs w:val="24"/>
        </w:rPr>
        <w:t>Con</w:t>
      </w:r>
      <w:r w:rsidR="00887CAD" w:rsidRPr="00C322E6">
        <w:rPr>
          <w:rFonts w:cstheme="minorHAnsi"/>
          <w:sz w:val="24"/>
          <w:szCs w:val="24"/>
        </w:rPr>
        <w:t xml:space="preserve">diciones: Reconocimiento-BY, No </w:t>
      </w:r>
      <w:r w:rsidRPr="00C322E6">
        <w:rPr>
          <w:rFonts w:cstheme="minorHAnsi"/>
          <w:sz w:val="24"/>
          <w:szCs w:val="24"/>
        </w:rPr>
        <w:t>Comercial-</w:t>
      </w:r>
      <w:proofErr w:type="spellStart"/>
      <w:r w:rsidRPr="00C322E6">
        <w:rPr>
          <w:rFonts w:cstheme="minorHAnsi"/>
          <w:sz w:val="24"/>
          <w:szCs w:val="24"/>
        </w:rPr>
        <w:t>NCNo</w:t>
      </w:r>
      <w:proofErr w:type="spellEnd"/>
      <w:r w:rsidRPr="00C322E6">
        <w:rPr>
          <w:rFonts w:cstheme="minorHAnsi"/>
          <w:sz w:val="24"/>
          <w:szCs w:val="24"/>
        </w:rPr>
        <w:t xml:space="preserve"> Derivadas-ND, Compartir Igual-SA:</w:t>
      </w:r>
    </w:p>
    <w:p w:rsidR="00D10901" w:rsidRPr="00C322E6" w:rsidRDefault="00D10901" w:rsidP="00D10901">
      <w:pPr>
        <w:pStyle w:val="Prrafodelista"/>
        <w:spacing w:after="0"/>
        <w:ind w:left="1080"/>
        <w:jc w:val="both"/>
        <w:rPr>
          <w:rFonts w:cstheme="minorHAnsi"/>
          <w:sz w:val="24"/>
          <w:szCs w:val="24"/>
        </w:rPr>
      </w:pPr>
    </w:p>
    <w:p w:rsidR="00D10901" w:rsidRPr="00C322E6" w:rsidRDefault="00D10901" w:rsidP="00D10901">
      <w:pPr>
        <w:pStyle w:val="Prrafodelista"/>
        <w:numPr>
          <w:ilvl w:val="0"/>
          <w:numId w:val="26"/>
        </w:numPr>
        <w:spacing w:after="0"/>
        <w:jc w:val="both"/>
        <w:rPr>
          <w:rFonts w:cstheme="minorHAnsi"/>
          <w:sz w:val="24"/>
          <w:szCs w:val="24"/>
        </w:rPr>
      </w:pPr>
      <w:r w:rsidRPr="00C322E6">
        <w:rPr>
          <w:rFonts w:cstheme="minorHAnsi"/>
          <w:sz w:val="24"/>
          <w:szCs w:val="24"/>
        </w:rPr>
        <w:t>Reconocimiento-BY:</w:t>
      </w:r>
    </w:p>
    <w:p w:rsidR="001F52B6" w:rsidRPr="00C322E6" w:rsidRDefault="00D10901" w:rsidP="00887CAD">
      <w:pPr>
        <w:spacing w:after="0"/>
        <w:jc w:val="both"/>
        <w:rPr>
          <w:rFonts w:cstheme="minorHAnsi"/>
          <w:sz w:val="20"/>
          <w:szCs w:val="20"/>
          <w:shd w:val="clear" w:color="auto" w:fill="FFFFFF"/>
        </w:rPr>
      </w:pPr>
      <w:r w:rsidRPr="00C322E6">
        <w:rPr>
          <w:rFonts w:cstheme="minorHAnsi"/>
          <w:sz w:val="20"/>
          <w:szCs w:val="20"/>
          <w:shd w:val="clear" w:color="auto" w:fill="FFFFFF"/>
        </w:rPr>
        <w:t>En cualquier uso o explotación que se haga de la obra autorizada por la licencia </w:t>
      </w:r>
      <w:proofErr w:type="spellStart"/>
      <w:r w:rsidRPr="00C322E6">
        <w:rPr>
          <w:rFonts w:cstheme="minorHAnsi"/>
          <w:i/>
          <w:iCs/>
          <w:sz w:val="20"/>
          <w:szCs w:val="20"/>
          <w:shd w:val="clear" w:color="auto" w:fill="FFFFFF"/>
        </w:rPr>
        <w:t>Creative</w:t>
      </w:r>
      <w:proofErr w:type="spellEnd"/>
      <w:r w:rsidRPr="00C322E6">
        <w:rPr>
          <w:rFonts w:cstheme="minorHAnsi"/>
          <w:i/>
          <w:iCs/>
          <w:sz w:val="20"/>
          <w:szCs w:val="20"/>
          <w:shd w:val="clear" w:color="auto" w:fill="FFFFFF"/>
        </w:rPr>
        <w:t xml:space="preserve"> </w:t>
      </w:r>
      <w:proofErr w:type="spellStart"/>
      <w:r w:rsidRPr="00C322E6">
        <w:rPr>
          <w:rFonts w:cstheme="minorHAnsi"/>
          <w:i/>
          <w:iCs/>
          <w:sz w:val="20"/>
          <w:szCs w:val="20"/>
          <w:shd w:val="clear" w:color="auto" w:fill="FFFFFF"/>
        </w:rPr>
        <w:t>Commons</w:t>
      </w:r>
      <w:proofErr w:type="spellEnd"/>
      <w:r w:rsidRPr="00C322E6">
        <w:rPr>
          <w:rFonts w:cstheme="minorHAnsi"/>
          <w:sz w:val="20"/>
          <w:szCs w:val="20"/>
          <w:shd w:val="clear" w:color="auto" w:fill="FFFFFF"/>
        </w:rPr>
        <w:t> hará falta reconocer siempre la autoría de dicha obra. En efecto, esta condición se exige en todas las licencias </w:t>
      </w:r>
      <w:proofErr w:type="spellStart"/>
      <w:r w:rsidRPr="00C322E6">
        <w:rPr>
          <w:rFonts w:cstheme="minorHAnsi"/>
          <w:i/>
          <w:iCs/>
          <w:sz w:val="20"/>
          <w:szCs w:val="20"/>
          <w:shd w:val="clear" w:color="auto" w:fill="FFFFFF"/>
        </w:rPr>
        <w:t>Creative</w:t>
      </w:r>
      <w:proofErr w:type="spellEnd"/>
      <w:r w:rsidRPr="00C322E6">
        <w:rPr>
          <w:rFonts w:cstheme="minorHAnsi"/>
          <w:i/>
          <w:iCs/>
          <w:sz w:val="20"/>
          <w:szCs w:val="20"/>
          <w:shd w:val="clear" w:color="auto" w:fill="FFFFFF"/>
        </w:rPr>
        <w:t xml:space="preserve"> </w:t>
      </w:r>
      <w:proofErr w:type="spellStart"/>
      <w:r w:rsidRPr="00C322E6">
        <w:rPr>
          <w:rFonts w:cstheme="minorHAnsi"/>
          <w:i/>
          <w:iCs/>
          <w:sz w:val="20"/>
          <w:szCs w:val="20"/>
          <w:shd w:val="clear" w:color="auto" w:fill="FFFFFF"/>
        </w:rPr>
        <w:t>Commons</w:t>
      </w:r>
      <w:proofErr w:type="spellEnd"/>
      <w:r w:rsidRPr="00C322E6">
        <w:rPr>
          <w:rFonts w:cstheme="minorHAnsi"/>
          <w:sz w:val="20"/>
          <w:szCs w:val="20"/>
          <w:shd w:val="clear" w:color="auto" w:fill="FFFFFF"/>
        </w:rPr>
        <w:t> y no puede ser excluida por el autor, pues no olvidemos que el reconocimiento de la autoría es un derecho moral irrenunciable por parte del autor y todas las licencias deben respetarlo y aplicarlo siempre.</w:t>
      </w:r>
    </w:p>
    <w:p w:rsidR="00887CAD" w:rsidRPr="00C322E6" w:rsidRDefault="00887CAD" w:rsidP="001F52B6">
      <w:pPr>
        <w:pStyle w:val="Prrafodelista"/>
        <w:spacing w:after="0"/>
        <w:jc w:val="both"/>
        <w:rPr>
          <w:rFonts w:cstheme="minorHAnsi"/>
          <w:sz w:val="21"/>
          <w:szCs w:val="21"/>
          <w:shd w:val="clear" w:color="auto" w:fill="FFFFFF"/>
        </w:rPr>
      </w:pPr>
    </w:p>
    <w:p w:rsidR="00887CAD" w:rsidRPr="00C322E6" w:rsidRDefault="00887CAD" w:rsidP="00887CAD">
      <w:pPr>
        <w:pStyle w:val="Prrafodelista"/>
        <w:numPr>
          <w:ilvl w:val="0"/>
          <w:numId w:val="26"/>
        </w:numPr>
        <w:spacing w:after="0"/>
        <w:jc w:val="both"/>
        <w:rPr>
          <w:rFonts w:cstheme="minorHAnsi"/>
          <w:sz w:val="21"/>
          <w:szCs w:val="21"/>
          <w:shd w:val="clear" w:color="auto" w:fill="FFFFFF"/>
        </w:rPr>
      </w:pPr>
      <w:r w:rsidRPr="00C322E6">
        <w:rPr>
          <w:rFonts w:cstheme="minorHAnsi"/>
          <w:sz w:val="21"/>
          <w:szCs w:val="21"/>
          <w:shd w:val="clear" w:color="auto" w:fill="FFFFFF"/>
        </w:rPr>
        <w:t xml:space="preserve">No comercial: </w:t>
      </w:r>
    </w:p>
    <w:p w:rsidR="00887CAD" w:rsidRPr="00C322E6" w:rsidRDefault="00887CAD" w:rsidP="00887CAD">
      <w:pPr>
        <w:spacing w:after="0"/>
        <w:jc w:val="both"/>
        <w:rPr>
          <w:rFonts w:cstheme="minorHAnsi"/>
          <w:sz w:val="20"/>
          <w:szCs w:val="20"/>
          <w:shd w:val="clear" w:color="auto" w:fill="FFFFFF"/>
        </w:rPr>
      </w:pPr>
      <w:r w:rsidRPr="00C322E6">
        <w:rPr>
          <w:rFonts w:cstheme="minorHAnsi"/>
          <w:sz w:val="20"/>
          <w:szCs w:val="20"/>
          <w:shd w:val="clear" w:color="auto" w:fill="FFFFFF"/>
        </w:rPr>
        <w:t>Se prohíbe que la obra sea utilizada con fines comerciales (por ejemplo, el hilo musical en un negocio). Esta condición afecta al usuario, pero obviamente no afecta al autor que sigue siendo en todo momento propietario del </w:t>
      </w:r>
      <w:r w:rsidRPr="00C322E6">
        <w:rPr>
          <w:rFonts w:cstheme="minorHAnsi"/>
          <w:i/>
          <w:iCs/>
          <w:sz w:val="20"/>
          <w:szCs w:val="20"/>
          <w:shd w:val="clear" w:color="auto" w:fill="FFFFFF"/>
        </w:rPr>
        <w:t>copyright</w:t>
      </w:r>
      <w:r w:rsidRPr="00C322E6">
        <w:rPr>
          <w:rFonts w:cstheme="minorHAnsi"/>
          <w:sz w:val="20"/>
          <w:szCs w:val="20"/>
          <w:shd w:val="clear" w:color="auto" w:fill="FFFFFF"/>
        </w:rPr>
        <w:t> o derechos de autor; por tanto, esta condición no impide que al autor pueda comercializar con su obra.</w:t>
      </w:r>
    </w:p>
    <w:p w:rsidR="00887CAD" w:rsidRPr="00C322E6" w:rsidRDefault="00887CAD" w:rsidP="00887CAD">
      <w:pPr>
        <w:spacing w:after="0"/>
        <w:ind w:left="720"/>
        <w:jc w:val="both"/>
        <w:rPr>
          <w:rFonts w:cstheme="minorHAnsi"/>
          <w:sz w:val="21"/>
          <w:szCs w:val="21"/>
          <w:shd w:val="clear" w:color="auto" w:fill="FFFFFF"/>
        </w:rPr>
      </w:pPr>
    </w:p>
    <w:p w:rsidR="00887CAD" w:rsidRPr="00C322E6" w:rsidRDefault="00887CAD" w:rsidP="00887CAD">
      <w:pPr>
        <w:pStyle w:val="Prrafodelista"/>
        <w:numPr>
          <w:ilvl w:val="0"/>
          <w:numId w:val="26"/>
        </w:numPr>
        <w:spacing w:after="0"/>
        <w:jc w:val="both"/>
        <w:rPr>
          <w:rFonts w:cstheme="minorHAnsi"/>
          <w:sz w:val="21"/>
          <w:szCs w:val="21"/>
          <w:shd w:val="clear" w:color="auto" w:fill="FFFFFF"/>
        </w:rPr>
      </w:pPr>
      <w:r w:rsidRPr="00C322E6">
        <w:rPr>
          <w:rFonts w:cstheme="minorHAnsi"/>
          <w:sz w:val="21"/>
          <w:szCs w:val="21"/>
          <w:shd w:val="clear" w:color="auto" w:fill="FFFFFF"/>
        </w:rPr>
        <w:t>Sin obras derivadas:</w:t>
      </w:r>
    </w:p>
    <w:p w:rsidR="00887CAD" w:rsidRPr="00C322E6" w:rsidRDefault="00887CAD" w:rsidP="00887CAD">
      <w:pPr>
        <w:spacing w:after="0"/>
        <w:jc w:val="both"/>
        <w:rPr>
          <w:rFonts w:cstheme="minorHAnsi"/>
          <w:sz w:val="20"/>
          <w:szCs w:val="20"/>
          <w:shd w:val="clear" w:color="auto" w:fill="FFFFFF"/>
        </w:rPr>
      </w:pPr>
      <w:r w:rsidRPr="00C322E6">
        <w:rPr>
          <w:rFonts w:cstheme="minorHAnsi"/>
          <w:sz w:val="20"/>
          <w:szCs w:val="20"/>
          <w:shd w:val="clear" w:color="auto" w:fill="FFFFFF"/>
        </w:rPr>
        <w:t>La autorización para explotar la obra no incluye la transformación para crear una obra derivada (por ejemplo, traducir una obra literaria).</w:t>
      </w:r>
    </w:p>
    <w:p w:rsidR="00887CAD" w:rsidRPr="00C322E6" w:rsidRDefault="00887CAD" w:rsidP="00887CAD">
      <w:pPr>
        <w:spacing w:after="0"/>
        <w:jc w:val="both"/>
        <w:rPr>
          <w:rFonts w:cstheme="minorHAnsi"/>
          <w:sz w:val="21"/>
          <w:szCs w:val="21"/>
          <w:shd w:val="clear" w:color="auto" w:fill="FFFFFF"/>
        </w:rPr>
      </w:pPr>
    </w:p>
    <w:p w:rsidR="00887CAD" w:rsidRPr="00C322E6" w:rsidRDefault="00887CAD" w:rsidP="00887CAD">
      <w:pPr>
        <w:pStyle w:val="Prrafodelista"/>
        <w:numPr>
          <w:ilvl w:val="0"/>
          <w:numId w:val="26"/>
        </w:numPr>
        <w:spacing w:after="0"/>
        <w:jc w:val="both"/>
        <w:rPr>
          <w:rFonts w:cstheme="minorHAnsi"/>
          <w:sz w:val="21"/>
          <w:szCs w:val="21"/>
          <w:shd w:val="clear" w:color="auto" w:fill="FFFFFF"/>
        </w:rPr>
      </w:pPr>
      <w:r w:rsidRPr="00C322E6">
        <w:rPr>
          <w:rFonts w:cstheme="minorHAnsi"/>
          <w:sz w:val="21"/>
          <w:szCs w:val="21"/>
          <w:shd w:val="clear" w:color="auto" w:fill="FFFFFF"/>
        </w:rPr>
        <w:t>Compartir igual:</w:t>
      </w:r>
    </w:p>
    <w:p w:rsidR="00887CAD" w:rsidRPr="00C322E6" w:rsidRDefault="00887CAD" w:rsidP="00887CAD">
      <w:pPr>
        <w:pStyle w:val="NormalWeb"/>
        <w:spacing w:line="336" w:lineRule="atLeast"/>
        <w:rPr>
          <w:rFonts w:asciiTheme="minorHAnsi" w:hAnsiTheme="minorHAnsi" w:cstheme="minorHAnsi"/>
          <w:sz w:val="20"/>
          <w:szCs w:val="20"/>
        </w:rPr>
      </w:pPr>
      <w:r w:rsidRPr="00C322E6">
        <w:rPr>
          <w:rFonts w:asciiTheme="minorHAnsi" w:hAnsiTheme="minorHAnsi" w:cstheme="minorHAnsi"/>
          <w:sz w:val="20"/>
          <w:szCs w:val="20"/>
        </w:rPr>
        <w:t>La explotación autorizada incluye la creación de obras derivadas siempre que mantengan la misma licencia al ser divulgadas.</w:t>
      </w:r>
    </w:p>
    <w:p w:rsidR="00887CAD" w:rsidRPr="00C322E6" w:rsidRDefault="00887CAD" w:rsidP="00887CAD">
      <w:pPr>
        <w:pStyle w:val="NormalWeb"/>
        <w:spacing w:line="336" w:lineRule="atLeast"/>
        <w:rPr>
          <w:rFonts w:asciiTheme="minorHAnsi" w:hAnsiTheme="minorHAnsi" w:cstheme="minorHAnsi"/>
          <w:sz w:val="21"/>
          <w:szCs w:val="21"/>
        </w:rPr>
      </w:pPr>
      <w:r w:rsidRPr="00C322E6">
        <w:rPr>
          <w:rFonts w:asciiTheme="minorHAnsi" w:hAnsiTheme="minorHAnsi" w:cstheme="minorHAnsi"/>
          <w:sz w:val="20"/>
          <w:szCs w:val="20"/>
        </w:rPr>
        <w:t>El </w:t>
      </w:r>
      <w:r w:rsidRPr="00C322E6">
        <w:rPr>
          <w:rFonts w:asciiTheme="minorHAnsi" w:hAnsiTheme="minorHAnsi" w:cstheme="minorHAnsi"/>
          <w:b/>
          <w:bCs/>
          <w:sz w:val="20"/>
          <w:szCs w:val="20"/>
        </w:rPr>
        <w:t>autor puede escoger cómo combina estas condiciones</w:t>
      </w:r>
      <w:r w:rsidRPr="00C322E6">
        <w:rPr>
          <w:rFonts w:asciiTheme="minorHAnsi" w:hAnsiTheme="minorHAnsi" w:cstheme="minorHAnsi"/>
          <w:sz w:val="20"/>
          <w:szCs w:val="20"/>
        </w:rPr>
        <w:t>; es decir, tiene un margen de libertad para reducir o ampliar el alcance de la autorización que da para el uso de su obra: por ejemplo, el autor puede decidir excluir los usos comerciales de su obra o la modificación de ésta, o si la permite sólo bajo la condición de que la obra resultante quede sujeta a la misma licencia</w:t>
      </w:r>
      <w:r w:rsidRPr="00C322E6">
        <w:rPr>
          <w:rFonts w:asciiTheme="minorHAnsi" w:hAnsiTheme="minorHAnsi" w:cstheme="minorHAnsi"/>
          <w:sz w:val="21"/>
          <w:szCs w:val="21"/>
        </w:rPr>
        <w:t>.</w:t>
      </w:r>
    </w:p>
    <w:p w:rsidR="00887CAD" w:rsidRPr="00C322E6" w:rsidRDefault="00887CAD" w:rsidP="00C322E6">
      <w:pPr>
        <w:spacing w:after="0"/>
        <w:jc w:val="both"/>
        <w:rPr>
          <w:rFonts w:cstheme="minorHAnsi"/>
        </w:rPr>
      </w:pPr>
    </w:p>
    <w:p w:rsidR="001F52B6" w:rsidRPr="00C322E6" w:rsidRDefault="001F52B6" w:rsidP="001F52B6">
      <w:pPr>
        <w:pStyle w:val="Prrafodelista"/>
        <w:numPr>
          <w:ilvl w:val="1"/>
          <w:numId w:val="1"/>
        </w:numPr>
        <w:spacing w:after="0"/>
        <w:jc w:val="both"/>
        <w:rPr>
          <w:rFonts w:cstheme="minorHAnsi"/>
          <w:sz w:val="24"/>
          <w:szCs w:val="24"/>
        </w:rPr>
      </w:pPr>
      <w:r w:rsidRPr="00C322E6">
        <w:rPr>
          <w:rFonts w:cstheme="minorHAnsi"/>
          <w:sz w:val="24"/>
          <w:szCs w:val="24"/>
        </w:rPr>
        <w:t>Licencias</w:t>
      </w:r>
    </w:p>
    <w:p w:rsidR="00D10901" w:rsidRPr="00C322E6" w:rsidRDefault="001F52B6" w:rsidP="00D10901">
      <w:pPr>
        <w:pStyle w:val="Prrafodelista"/>
        <w:numPr>
          <w:ilvl w:val="2"/>
          <w:numId w:val="1"/>
        </w:numPr>
        <w:spacing w:after="0"/>
        <w:jc w:val="both"/>
        <w:rPr>
          <w:rFonts w:cstheme="minorHAnsi"/>
        </w:rPr>
      </w:pPr>
      <w:r w:rsidRPr="00C322E6">
        <w:rPr>
          <w:rFonts w:cstheme="minorHAnsi"/>
        </w:rPr>
        <w:t>Reconocimiento (BY)</w:t>
      </w:r>
    </w:p>
    <w:p w:rsidR="00D10901" w:rsidRPr="00C322E6" w:rsidRDefault="00D10901" w:rsidP="00D10901">
      <w:pPr>
        <w:spacing w:after="0"/>
        <w:jc w:val="both"/>
        <w:rPr>
          <w:rFonts w:cstheme="minorHAnsi"/>
          <w:sz w:val="20"/>
          <w:szCs w:val="20"/>
        </w:rPr>
      </w:pPr>
      <w:r w:rsidRPr="00C322E6">
        <w:rPr>
          <w:rFonts w:cstheme="minorHAnsi"/>
          <w:sz w:val="20"/>
          <w:szCs w:val="20"/>
        </w:rPr>
        <w:t>Esta licencia permite cualquier explotación de la obra, incluyendo una finalidad comercial, así como la creación de obras derivadas, la distribución de las cuales también está permitida sin ninguna restricción, con la única condición de que se haga referencia expresa al autor, es decir, que aparezca su nombre en cualquier uso o acto de explotación que se haga de la obra. Recordemos que la obligación de reconocimiento está presente en todas las licencias </w:t>
      </w:r>
      <w:proofErr w:type="spellStart"/>
      <w:r w:rsidRPr="00C322E6">
        <w:rPr>
          <w:rFonts w:cstheme="minorHAnsi"/>
          <w:i/>
          <w:iCs/>
          <w:sz w:val="20"/>
          <w:szCs w:val="20"/>
        </w:rPr>
        <w:t>Creative</w:t>
      </w:r>
      <w:proofErr w:type="spellEnd"/>
      <w:r w:rsidRPr="00C322E6">
        <w:rPr>
          <w:rFonts w:cstheme="minorHAnsi"/>
          <w:i/>
          <w:iCs/>
          <w:sz w:val="20"/>
          <w:szCs w:val="20"/>
        </w:rPr>
        <w:t xml:space="preserve"> </w:t>
      </w:r>
      <w:proofErr w:type="spellStart"/>
      <w:r w:rsidRPr="00C322E6">
        <w:rPr>
          <w:rFonts w:cstheme="minorHAnsi"/>
          <w:i/>
          <w:iCs/>
          <w:sz w:val="20"/>
          <w:szCs w:val="20"/>
        </w:rPr>
        <w:t>Commons</w:t>
      </w:r>
      <w:proofErr w:type="spellEnd"/>
      <w:r w:rsidRPr="00C322E6">
        <w:rPr>
          <w:rFonts w:cstheme="minorHAnsi"/>
          <w:sz w:val="20"/>
          <w:szCs w:val="20"/>
        </w:rPr>
        <w:t>.</w:t>
      </w:r>
    </w:p>
    <w:p w:rsidR="001F52B6" w:rsidRPr="00C322E6" w:rsidRDefault="001F52B6" w:rsidP="001F52B6">
      <w:pPr>
        <w:spacing w:after="0"/>
        <w:jc w:val="both"/>
        <w:rPr>
          <w:rFonts w:cstheme="minorHAnsi"/>
        </w:rPr>
      </w:pPr>
    </w:p>
    <w:p w:rsidR="001F52B6" w:rsidRPr="00C322E6" w:rsidRDefault="001F52B6" w:rsidP="00D10901">
      <w:pPr>
        <w:pStyle w:val="Prrafodelista"/>
        <w:numPr>
          <w:ilvl w:val="2"/>
          <w:numId w:val="1"/>
        </w:numPr>
        <w:spacing w:after="0"/>
        <w:jc w:val="both"/>
        <w:rPr>
          <w:rFonts w:cstheme="minorHAnsi"/>
          <w:sz w:val="20"/>
          <w:szCs w:val="20"/>
        </w:rPr>
      </w:pPr>
      <w:r w:rsidRPr="00C322E6">
        <w:rPr>
          <w:rFonts w:cstheme="minorHAnsi"/>
        </w:rPr>
        <w:t xml:space="preserve">Reconocimiento - </w:t>
      </w:r>
      <w:proofErr w:type="spellStart"/>
      <w:r w:rsidRPr="00C322E6">
        <w:rPr>
          <w:rFonts w:cstheme="minorHAnsi"/>
        </w:rPr>
        <w:t>NoComercial</w:t>
      </w:r>
      <w:proofErr w:type="spellEnd"/>
      <w:r w:rsidRPr="00C322E6">
        <w:rPr>
          <w:rFonts w:cstheme="minorHAnsi"/>
        </w:rPr>
        <w:t xml:space="preserve"> (BY-NC)</w:t>
      </w:r>
    </w:p>
    <w:p w:rsidR="001F52B6" w:rsidRPr="00C322E6" w:rsidRDefault="00D10901" w:rsidP="001F52B6">
      <w:pPr>
        <w:spacing w:after="0"/>
        <w:jc w:val="both"/>
        <w:rPr>
          <w:rFonts w:cstheme="minorHAnsi"/>
          <w:sz w:val="20"/>
          <w:szCs w:val="20"/>
          <w:shd w:val="clear" w:color="auto" w:fill="FFFFFF"/>
        </w:rPr>
      </w:pPr>
      <w:r w:rsidRPr="00C322E6">
        <w:rPr>
          <w:rFonts w:cstheme="minorHAnsi"/>
          <w:sz w:val="20"/>
          <w:szCs w:val="20"/>
          <w:shd w:val="clear" w:color="auto" w:fill="FFFFFF"/>
        </w:rPr>
        <w:t>Esta licencia permite la generación de obras derivadas siempre que no se haga un uso comercial de las mismas. Tampoco se puede utilizar la obra original con finalidades comerciales.</w:t>
      </w:r>
    </w:p>
    <w:p w:rsidR="00D10901" w:rsidRPr="00C322E6" w:rsidRDefault="00D10901" w:rsidP="001F52B6">
      <w:pPr>
        <w:spacing w:after="0"/>
        <w:jc w:val="both"/>
        <w:rPr>
          <w:rFonts w:cstheme="minorHAnsi"/>
          <w:sz w:val="20"/>
          <w:szCs w:val="20"/>
        </w:rPr>
      </w:pPr>
    </w:p>
    <w:p w:rsidR="001F52B6" w:rsidRPr="00C322E6" w:rsidRDefault="001F52B6" w:rsidP="001F52B6">
      <w:pPr>
        <w:pStyle w:val="Prrafodelista"/>
        <w:numPr>
          <w:ilvl w:val="2"/>
          <w:numId w:val="1"/>
        </w:numPr>
        <w:spacing w:after="0"/>
        <w:jc w:val="both"/>
        <w:rPr>
          <w:rFonts w:cstheme="minorHAnsi"/>
          <w:sz w:val="20"/>
          <w:szCs w:val="20"/>
        </w:rPr>
      </w:pPr>
      <w:r w:rsidRPr="00C322E6">
        <w:rPr>
          <w:rFonts w:cstheme="minorHAnsi"/>
        </w:rPr>
        <w:t xml:space="preserve">Reconocimiento - </w:t>
      </w:r>
      <w:proofErr w:type="spellStart"/>
      <w:r w:rsidRPr="00C322E6">
        <w:rPr>
          <w:rFonts w:cstheme="minorHAnsi"/>
        </w:rPr>
        <w:t>NoComercial</w:t>
      </w:r>
      <w:proofErr w:type="spellEnd"/>
      <w:r w:rsidRPr="00C322E6">
        <w:rPr>
          <w:rFonts w:cstheme="minorHAnsi"/>
        </w:rPr>
        <w:t xml:space="preserve"> - </w:t>
      </w:r>
      <w:proofErr w:type="spellStart"/>
      <w:r w:rsidRPr="00C322E6">
        <w:rPr>
          <w:rFonts w:cstheme="minorHAnsi"/>
        </w:rPr>
        <w:t>CompartirIgual</w:t>
      </w:r>
      <w:proofErr w:type="spellEnd"/>
      <w:r w:rsidRPr="00C322E6">
        <w:rPr>
          <w:rFonts w:cstheme="minorHAnsi"/>
        </w:rPr>
        <w:t xml:space="preserve"> (BY-NC-SA)</w:t>
      </w:r>
    </w:p>
    <w:p w:rsidR="001F52B6" w:rsidRPr="00C322E6" w:rsidRDefault="00D10901" w:rsidP="001F52B6">
      <w:pPr>
        <w:spacing w:after="0"/>
        <w:jc w:val="both"/>
        <w:rPr>
          <w:rFonts w:cstheme="minorHAnsi"/>
          <w:sz w:val="20"/>
          <w:szCs w:val="20"/>
          <w:shd w:val="clear" w:color="auto" w:fill="FFFFFF"/>
        </w:rPr>
      </w:pPr>
      <w:r w:rsidRPr="00C322E6">
        <w:rPr>
          <w:rFonts w:cstheme="minorHAnsi"/>
          <w:sz w:val="20"/>
          <w:szCs w:val="20"/>
          <w:shd w:val="clear" w:color="auto" w:fill="FFFFFF"/>
        </w:rPr>
        <w:t>Esta licencia no permite un uso comercial de la obra original ni de las posibles obras derivadas. Además, la distribución de estas obras derivadas se debe hacer con una licencia igual a la que regula la obra original.</w:t>
      </w:r>
    </w:p>
    <w:p w:rsidR="00D10901" w:rsidRPr="00C322E6" w:rsidRDefault="00D10901" w:rsidP="001F52B6">
      <w:pPr>
        <w:spacing w:after="0"/>
        <w:jc w:val="both"/>
        <w:rPr>
          <w:rFonts w:cstheme="minorHAnsi"/>
          <w:sz w:val="20"/>
          <w:szCs w:val="20"/>
        </w:rPr>
      </w:pPr>
    </w:p>
    <w:p w:rsidR="001F52B6" w:rsidRPr="00C322E6" w:rsidRDefault="001F52B6" w:rsidP="001F52B6">
      <w:pPr>
        <w:pStyle w:val="Prrafodelista"/>
        <w:numPr>
          <w:ilvl w:val="2"/>
          <w:numId w:val="1"/>
        </w:numPr>
        <w:spacing w:after="0"/>
        <w:jc w:val="both"/>
        <w:rPr>
          <w:rFonts w:cstheme="minorHAnsi"/>
          <w:sz w:val="20"/>
          <w:szCs w:val="20"/>
        </w:rPr>
      </w:pPr>
      <w:r w:rsidRPr="00C322E6">
        <w:rPr>
          <w:rFonts w:cstheme="minorHAnsi"/>
        </w:rPr>
        <w:t xml:space="preserve">Reconocimiento - </w:t>
      </w:r>
      <w:proofErr w:type="spellStart"/>
      <w:r w:rsidRPr="00C322E6">
        <w:rPr>
          <w:rFonts w:cstheme="minorHAnsi"/>
        </w:rPr>
        <w:t>NoComercial</w:t>
      </w:r>
      <w:proofErr w:type="spellEnd"/>
      <w:r w:rsidRPr="00C322E6">
        <w:rPr>
          <w:rFonts w:cstheme="minorHAnsi"/>
        </w:rPr>
        <w:t xml:space="preserve"> - </w:t>
      </w:r>
      <w:proofErr w:type="spellStart"/>
      <w:r w:rsidRPr="00C322E6">
        <w:rPr>
          <w:rFonts w:cstheme="minorHAnsi"/>
        </w:rPr>
        <w:t>SinObraDerivada</w:t>
      </w:r>
      <w:proofErr w:type="spellEnd"/>
      <w:r w:rsidRPr="00C322E6">
        <w:rPr>
          <w:rFonts w:cstheme="minorHAnsi"/>
        </w:rPr>
        <w:t xml:space="preserve"> (BY-NC-ND)</w:t>
      </w:r>
    </w:p>
    <w:p w:rsidR="001F52B6" w:rsidRPr="00C322E6" w:rsidRDefault="00D10901" w:rsidP="00D10901">
      <w:pPr>
        <w:rPr>
          <w:rFonts w:cstheme="minorHAnsi"/>
          <w:sz w:val="20"/>
          <w:szCs w:val="20"/>
        </w:rPr>
      </w:pPr>
      <w:r w:rsidRPr="00C322E6">
        <w:rPr>
          <w:rFonts w:cstheme="minorHAnsi"/>
          <w:sz w:val="20"/>
          <w:szCs w:val="20"/>
          <w:shd w:val="clear" w:color="auto" w:fill="FFFFFF"/>
        </w:rPr>
        <w:t>Esta licencia no permite la generación de obras derivadas ni hacer un uso comercial de la obra original, es decir, sólo son posibles los usos y finalidades que no tengan carácter comercial. Esta es la licencia </w:t>
      </w:r>
      <w:proofErr w:type="spellStart"/>
      <w:r w:rsidRPr="00C322E6">
        <w:rPr>
          <w:rFonts w:cstheme="minorHAnsi"/>
          <w:i/>
          <w:iCs/>
          <w:sz w:val="20"/>
          <w:szCs w:val="20"/>
          <w:shd w:val="clear" w:color="auto" w:fill="FFFFFF"/>
        </w:rPr>
        <w:t>Creative</w:t>
      </w:r>
      <w:proofErr w:type="spellEnd"/>
      <w:r w:rsidRPr="00C322E6">
        <w:rPr>
          <w:rFonts w:cstheme="minorHAnsi"/>
          <w:i/>
          <w:iCs/>
          <w:sz w:val="20"/>
          <w:szCs w:val="20"/>
          <w:shd w:val="clear" w:color="auto" w:fill="FFFFFF"/>
        </w:rPr>
        <w:t xml:space="preserve"> </w:t>
      </w:r>
      <w:proofErr w:type="spellStart"/>
      <w:r w:rsidRPr="00C322E6">
        <w:rPr>
          <w:rFonts w:cstheme="minorHAnsi"/>
          <w:i/>
          <w:iCs/>
          <w:sz w:val="20"/>
          <w:szCs w:val="20"/>
          <w:shd w:val="clear" w:color="auto" w:fill="FFFFFF"/>
        </w:rPr>
        <w:t>Commons</w:t>
      </w:r>
      <w:proofErr w:type="spellEnd"/>
      <w:r w:rsidRPr="00C322E6">
        <w:rPr>
          <w:rFonts w:cstheme="minorHAnsi"/>
          <w:sz w:val="20"/>
          <w:szCs w:val="20"/>
          <w:shd w:val="clear" w:color="auto" w:fill="FFFFFF"/>
        </w:rPr>
        <w:t> más restrictiva.</w:t>
      </w:r>
    </w:p>
    <w:p w:rsidR="001F52B6" w:rsidRPr="00C322E6" w:rsidRDefault="001F52B6" w:rsidP="001F52B6">
      <w:pPr>
        <w:spacing w:after="0"/>
        <w:jc w:val="both"/>
        <w:rPr>
          <w:rFonts w:cstheme="minorHAnsi"/>
          <w:sz w:val="20"/>
          <w:szCs w:val="20"/>
        </w:rPr>
      </w:pPr>
    </w:p>
    <w:p w:rsidR="001F52B6" w:rsidRPr="00C322E6" w:rsidRDefault="001F52B6" w:rsidP="001F52B6">
      <w:pPr>
        <w:pStyle w:val="Prrafodelista"/>
        <w:numPr>
          <w:ilvl w:val="2"/>
          <w:numId w:val="1"/>
        </w:numPr>
        <w:spacing w:after="0"/>
        <w:jc w:val="both"/>
        <w:rPr>
          <w:rFonts w:cstheme="minorHAnsi"/>
          <w:sz w:val="20"/>
          <w:szCs w:val="20"/>
        </w:rPr>
      </w:pPr>
      <w:r w:rsidRPr="00C322E6">
        <w:rPr>
          <w:rFonts w:cstheme="minorHAnsi"/>
        </w:rPr>
        <w:t xml:space="preserve">Reconocimiento - </w:t>
      </w:r>
      <w:proofErr w:type="spellStart"/>
      <w:r w:rsidRPr="00C322E6">
        <w:rPr>
          <w:rFonts w:cstheme="minorHAnsi"/>
        </w:rPr>
        <w:t>CompartirIgual</w:t>
      </w:r>
      <w:proofErr w:type="spellEnd"/>
      <w:r w:rsidRPr="00C322E6">
        <w:rPr>
          <w:rFonts w:cstheme="minorHAnsi"/>
        </w:rPr>
        <w:t xml:space="preserve"> (BY-SA)</w:t>
      </w:r>
    </w:p>
    <w:p w:rsidR="001F52B6" w:rsidRPr="00C322E6" w:rsidRDefault="00D10901" w:rsidP="001F52B6">
      <w:pPr>
        <w:spacing w:after="0"/>
        <w:jc w:val="both"/>
        <w:rPr>
          <w:rFonts w:cstheme="minorHAnsi"/>
          <w:sz w:val="20"/>
          <w:szCs w:val="20"/>
        </w:rPr>
      </w:pPr>
      <w:r w:rsidRPr="00C322E6">
        <w:rPr>
          <w:rFonts w:cstheme="minorHAnsi"/>
          <w:sz w:val="20"/>
          <w:szCs w:val="20"/>
          <w:shd w:val="clear" w:color="auto" w:fill="FFFFFF"/>
        </w:rPr>
        <w:t>Esta licencia permite el uso comercial de la obra y de las posibles obras derivadas, pero la distribución de éstas se debe hacer con una licencia igual a la que regula la obra original, es decir, la obra derivada que se lleve a cabo a partir de la obra original deberá ser explotada bajo la misma licencia.</w:t>
      </w:r>
    </w:p>
    <w:p w:rsidR="001F52B6" w:rsidRPr="00C322E6" w:rsidRDefault="001F52B6" w:rsidP="001F52B6">
      <w:pPr>
        <w:spacing w:after="0"/>
        <w:jc w:val="both"/>
        <w:rPr>
          <w:rFonts w:cstheme="minorHAnsi"/>
          <w:sz w:val="20"/>
          <w:szCs w:val="20"/>
        </w:rPr>
      </w:pPr>
    </w:p>
    <w:p w:rsidR="001F52B6" w:rsidRPr="00C322E6" w:rsidRDefault="001F52B6" w:rsidP="001F52B6">
      <w:pPr>
        <w:pStyle w:val="Prrafodelista"/>
        <w:numPr>
          <w:ilvl w:val="2"/>
          <w:numId w:val="1"/>
        </w:numPr>
        <w:spacing w:after="0"/>
        <w:jc w:val="both"/>
        <w:rPr>
          <w:rFonts w:cstheme="minorHAnsi"/>
          <w:sz w:val="20"/>
          <w:szCs w:val="20"/>
        </w:rPr>
      </w:pPr>
      <w:r w:rsidRPr="00C322E6">
        <w:rPr>
          <w:rFonts w:cstheme="minorHAnsi"/>
        </w:rPr>
        <w:t xml:space="preserve">Reconocimiento - </w:t>
      </w:r>
      <w:proofErr w:type="spellStart"/>
      <w:r w:rsidRPr="00C322E6">
        <w:rPr>
          <w:rFonts w:cstheme="minorHAnsi"/>
        </w:rPr>
        <w:t>SinObraDerivada</w:t>
      </w:r>
      <w:proofErr w:type="spellEnd"/>
      <w:r w:rsidRPr="00C322E6">
        <w:rPr>
          <w:rFonts w:cstheme="minorHAnsi"/>
        </w:rPr>
        <w:t xml:space="preserve"> (BY-ND)</w:t>
      </w:r>
    </w:p>
    <w:p w:rsidR="00D10901" w:rsidRPr="00C322E6" w:rsidRDefault="00D10901" w:rsidP="00D10901">
      <w:pPr>
        <w:spacing w:after="0"/>
        <w:jc w:val="both"/>
        <w:rPr>
          <w:rFonts w:cstheme="minorHAnsi"/>
          <w:sz w:val="20"/>
          <w:szCs w:val="20"/>
          <w:shd w:val="clear" w:color="auto" w:fill="FFFFFF"/>
        </w:rPr>
      </w:pPr>
      <w:r w:rsidRPr="00C322E6">
        <w:rPr>
          <w:rFonts w:cstheme="minorHAnsi"/>
          <w:sz w:val="20"/>
          <w:szCs w:val="20"/>
          <w:shd w:val="clear" w:color="auto" w:fill="FFFFFF"/>
        </w:rPr>
        <w:t>Esta licencia permite el uso comercial de la obra pero no la generación de obras derivadas, es decir, que la obra sólo puede ser usada en su formato original, no cabe su transformación.</w:t>
      </w:r>
    </w:p>
    <w:p w:rsidR="00D10901" w:rsidRPr="00C322E6" w:rsidRDefault="00D10901" w:rsidP="00D10901">
      <w:pPr>
        <w:spacing w:after="0"/>
        <w:jc w:val="both"/>
        <w:rPr>
          <w:rFonts w:cstheme="minorHAnsi"/>
          <w:sz w:val="20"/>
          <w:szCs w:val="20"/>
        </w:rPr>
      </w:pPr>
    </w:p>
    <w:p w:rsidR="001F52B6" w:rsidRPr="00C322E6" w:rsidRDefault="001F52B6" w:rsidP="001F52B6">
      <w:pPr>
        <w:pStyle w:val="Prrafodelista"/>
        <w:numPr>
          <w:ilvl w:val="0"/>
          <w:numId w:val="1"/>
        </w:numPr>
        <w:spacing w:after="0"/>
        <w:jc w:val="both"/>
        <w:rPr>
          <w:rFonts w:cstheme="minorHAnsi"/>
          <w:b/>
          <w:sz w:val="26"/>
          <w:szCs w:val="26"/>
          <w:u w:val="single"/>
        </w:rPr>
      </w:pPr>
      <w:proofErr w:type="spellStart"/>
      <w:r w:rsidRPr="00C322E6">
        <w:rPr>
          <w:rFonts w:cstheme="minorHAnsi"/>
          <w:b/>
          <w:sz w:val="26"/>
          <w:szCs w:val="26"/>
          <w:u w:val="single"/>
        </w:rPr>
        <w:t>Copyleft</w:t>
      </w:r>
      <w:proofErr w:type="spellEnd"/>
      <w:r w:rsidRPr="00C322E6">
        <w:rPr>
          <w:rFonts w:cstheme="minorHAnsi"/>
          <w:b/>
          <w:sz w:val="26"/>
          <w:szCs w:val="26"/>
          <w:u w:val="single"/>
        </w:rPr>
        <w:t>:</w:t>
      </w:r>
    </w:p>
    <w:p w:rsidR="00D10901" w:rsidRPr="00C322E6" w:rsidRDefault="00D10901" w:rsidP="00D10901">
      <w:pPr>
        <w:spacing w:after="0"/>
        <w:jc w:val="both"/>
        <w:rPr>
          <w:rFonts w:cstheme="minorHAnsi"/>
          <w:b/>
          <w:sz w:val="20"/>
          <w:szCs w:val="20"/>
        </w:rPr>
      </w:pPr>
      <w:r w:rsidRPr="00C322E6">
        <w:rPr>
          <w:rFonts w:cstheme="minorHAnsi"/>
          <w:sz w:val="20"/>
          <w:szCs w:val="20"/>
          <w:shd w:val="clear" w:color="auto" w:fill="FFFFFF"/>
        </w:rPr>
        <w:t>Es un método general para liberar un programa u otro tipo de trabajo (en el sentido de libertad, no de gratuidad), que requiere que todas las versiones modificadas y extendidas sean también libres.</w:t>
      </w:r>
    </w:p>
    <w:sectPr w:rsidR="00D10901" w:rsidRPr="00C322E6" w:rsidSect="00790437">
      <w:head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7435" w:rsidRDefault="00047435" w:rsidP="00047435">
      <w:pPr>
        <w:spacing w:after="0" w:line="240" w:lineRule="auto"/>
      </w:pPr>
      <w:r>
        <w:separator/>
      </w:r>
    </w:p>
  </w:endnote>
  <w:endnote w:type="continuationSeparator" w:id="1">
    <w:p w:rsidR="00047435" w:rsidRDefault="00047435" w:rsidP="000474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7435" w:rsidRDefault="00047435" w:rsidP="00047435">
      <w:pPr>
        <w:spacing w:after="0" w:line="240" w:lineRule="auto"/>
      </w:pPr>
      <w:r>
        <w:separator/>
      </w:r>
    </w:p>
  </w:footnote>
  <w:footnote w:type="continuationSeparator" w:id="1">
    <w:p w:rsidR="00047435" w:rsidRDefault="00047435" w:rsidP="000474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435" w:rsidRPr="00047435" w:rsidRDefault="00047435" w:rsidP="00047435">
    <w:pPr>
      <w:pStyle w:val="Encabezado"/>
      <w:jc w:val="center"/>
      <w:rPr>
        <w:rFonts w:cstheme="minorHAnsi"/>
        <w:b/>
        <w:sz w:val="60"/>
        <w:szCs w:val="60"/>
      </w:rPr>
    </w:pPr>
    <w:r w:rsidRPr="00047435">
      <w:rPr>
        <w:rFonts w:cstheme="minorHAnsi"/>
        <w:b/>
        <w:sz w:val="60"/>
        <w:szCs w:val="60"/>
      </w:rPr>
      <w:t>USABILIDAD WEB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212AE"/>
    <w:multiLevelType w:val="multilevel"/>
    <w:tmpl w:val="B2749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497FA7"/>
    <w:multiLevelType w:val="multilevel"/>
    <w:tmpl w:val="0DEE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362CC3"/>
    <w:multiLevelType w:val="hybridMultilevel"/>
    <w:tmpl w:val="F172414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29E27EB4"/>
    <w:multiLevelType w:val="multilevel"/>
    <w:tmpl w:val="23584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442CDA"/>
    <w:multiLevelType w:val="multilevel"/>
    <w:tmpl w:val="D2CA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6A4AB4"/>
    <w:multiLevelType w:val="multilevel"/>
    <w:tmpl w:val="39D4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36423A"/>
    <w:multiLevelType w:val="multilevel"/>
    <w:tmpl w:val="DBDA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9373CF"/>
    <w:multiLevelType w:val="multilevel"/>
    <w:tmpl w:val="1414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965591"/>
    <w:multiLevelType w:val="multilevel"/>
    <w:tmpl w:val="A6EADD8C"/>
    <w:lvl w:ilvl="0">
      <w:start w:val="1"/>
      <w:numFmt w:val="decimal"/>
      <w:lvlText w:val="%1."/>
      <w:lvlJc w:val="left"/>
      <w:pPr>
        <w:tabs>
          <w:tab w:val="num" w:pos="720"/>
        </w:tabs>
        <w:ind w:left="720" w:hanging="360"/>
      </w:pPr>
      <w:rPr>
        <w:rFonts w:hint="default"/>
        <w:sz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955181"/>
    <w:multiLevelType w:val="multilevel"/>
    <w:tmpl w:val="12546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F749A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1270465"/>
    <w:multiLevelType w:val="multilevel"/>
    <w:tmpl w:val="711CDF7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561C2EB1"/>
    <w:multiLevelType w:val="multilevel"/>
    <w:tmpl w:val="F17E0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6205F9"/>
    <w:multiLevelType w:val="multilevel"/>
    <w:tmpl w:val="8AC2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A04B88"/>
    <w:multiLevelType w:val="multilevel"/>
    <w:tmpl w:val="BB52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696B22"/>
    <w:multiLevelType w:val="multilevel"/>
    <w:tmpl w:val="9BD23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CAF65A5"/>
    <w:multiLevelType w:val="hybridMultilevel"/>
    <w:tmpl w:val="6030A2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3AF7E2F"/>
    <w:multiLevelType w:val="hybridMultilevel"/>
    <w:tmpl w:val="DFBE339C"/>
    <w:lvl w:ilvl="0" w:tplc="E67006FA">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nsid w:val="64A8483D"/>
    <w:multiLevelType w:val="multilevel"/>
    <w:tmpl w:val="1C6A9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0B07BE"/>
    <w:multiLevelType w:val="multilevel"/>
    <w:tmpl w:val="5AF01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7E475B0"/>
    <w:multiLevelType w:val="multilevel"/>
    <w:tmpl w:val="747C2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8375E94"/>
    <w:multiLevelType w:val="hybridMultilevel"/>
    <w:tmpl w:val="205CDF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EBF5CEC"/>
    <w:multiLevelType w:val="multilevel"/>
    <w:tmpl w:val="098C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0D2903"/>
    <w:multiLevelType w:val="multilevel"/>
    <w:tmpl w:val="30BAC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A7D56EA"/>
    <w:multiLevelType w:val="multilevel"/>
    <w:tmpl w:val="12546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FDF52DE"/>
    <w:multiLevelType w:val="multilevel"/>
    <w:tmpl w:val="B950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2"/>
  </w:num>
  <w:num w:numId="3">
    <w:abstractNumId w:val="12"/>
  </w:num>
  <w:num w:numId="4">
    <w:abstractNumId w:val="13"/>
  </w:num>
  <w:num w:numId="5">
    <w:abstractNumId w:val="21"/>
  </w:num>
  <w:num w:numId="6">
    <w:abstractNumId w:val="24"/>
    <w:lvlOverride w:ilvl="0">
      <w:lvl w:ilvl="0">
        <w:numFmt w:val="bullet"/>
        <w:lvlText w:val=""/>
        <w:lvlJc w:val="left"/>
        <w:pPr>
          <w:tabs>
            <w:tab w:val="num" w:pos="720"/>
          </w:tabs>
          <w:ind w:left="720" w:hanging="360"/>
        </w:pPr>
        <w:rPr>
          <w:rFonts w:ascii="Symbol" w:hAnsi="Symbol" w:hint="default"/>
          <w:sz w:val="20"/>
        </w:rPr>
      </w:lvl>
    </w:lvlOverride>
  </w:num>
  <w:num w:numId="7">
    <w:abstractNumId w:val="9"/>
  </w:num>
  <w:num w:numId="8">
    <w:abstractNumId w:val="20"/>
    <w:lvlOverride w:ilvl="0">
      <w:lvl w:ilvl="0">
        <w:numFmt w:val="bullet"/>
        <w:lvlText w:val=""/>
        <w:lvlJc w:val="left"/>
        <w:pPr>
          <w:tabs>
            <w:tab w:val="num" w:pos="720"/>
          </w:tabs>
          <w:ind w:left="720" w:hanging="360"/>
        </w:pPr>
        <w:rPr>
          <w:rFonts w:ascii="Symbol" w:hAnsi="Symbol" w:hint="default"/>
          <w:sz w:val="20"/>
        </w:rPr>
      </w:lvl>
    </w:lvlOverride>
  </w:num>
  <w:num w:numId="9">
    <w:abstractNumId w:val="8"/>
  </w:num>
  <w:num w:numId="10">
    <w:abstractNumId w:val="18"/>
    <w:lvlOverride w:ilvl="0">
      <w:lvl w:ilvl="0">
        <w:numFmt w:val="bullet"/>
        <w:lvlText w:val=""/>
        <w:lvlJc w:val="left"/>
        <w:pPr>
          <w:tabs>
            <w:tab w:val="num" w:pos="720"/>
          </w:tabs>
          <w:ind w:left="720" w:hanging="360"/>
        </w:pPr>
        <w:rPr>
          <w:rFonts w:ascii="Symbol" w:hAnsi="Symbol" w:hint="default"/>
          <w:sz w:val="20"/>
        </w:rPr>
      </w:lvl>
    </w:lvlOverride>
  </w:num>
  <w:num w:numId="11">
    <w:abstractNumId w:val="19"/>
    <w:lvlOverride w:ilvl="0">
      <w:lvl w:ilvl="0">
        <w:numFmt w:val="bullet"/>
        <w:lvlText w:val=""/>
        <w:lvlJc w:val="left"/>
        <w:pPr>
          <w:tabs>
            <w:tab w:val="num" w:pos="720"/>
          </w:tabs>
          <w:ind w:left="720" w:hanging="360"/>
        </w:pPr>
        <w:rPr>
          <w:rFonts w:ascii="Symbol" w:hAnsi="Symbol" w:hint="default"/>
          <w:sz w:val="20"/>
        </w:rPr>
      </w:lvl>
    </w:lvlOverride>
  </w:num>
  <w:num w:numId="12">
    <w:abstractNumId w:val="25"/>
  </w:num>
  <w:num w:numId="13">
    <w:abstractNumId w:val="3"/>
    <w:lvlOverride w:ilvl="0">
      <w:lvl w:ilvl="0">
        <w:numFmt w:val="bullet"/>
        <w:lvlText w:val=""/>
        <w:lvlJc w:val="left"/>
        <w:pPr>
          <w:tabs>
            <w:tab w:val="num" w:pos="720"/>
          </w:tabs>
          <w:ind w:left="720" w:hanging="360"/>
        </w:pPr>
        <w:rPr>
          <w:rFonts w:ascii="Symbol" w:hAnsi="Symbol" w:hint="default"/>
          <w:sz w:val="20"/>
        </w:rPr>
      </w:lvl>
    </w:lvlOverride>
  </w:num>
  <w:num w:numId="14">
    <w:abstractNumId w:val="23"/>
    <w:lvlOverride w:ilvl="0">
      <w:lvl w:ilvl="0">
        <w:numFmt w:val="bullet"/>
        <w:lvlText w:val=""/>
        <w:lvlJc w:val="left"/>
        <w:pPr>
          <w:tabs>
            <w:tab w:val="num" w:pos="720"/>
          </w:tabs>
          <w:ind w:left="720" w:hanging="360"/>
        </w:pPr>
        <w:rPr>
          <w:rFonts w:ascii="Symbol" w:hAnsi="Symbol" w:hint="default"/>
          <w:sz w:val="20"/>
        </w:rPr>
      </w:lvl>
    </w:lvlOverride>
  </w:num>
  <w:num w:numId="15">
    <w:abstractNumId w:val="0"/>
    <w:lvlOverride w:ilvl="0">
      <w:lvl w:ilvl="0">
        <w:numFmt w:val="bullet"/>
        <w:lvlText w:val=""/>
        <w:lvlJc w:val="left"/>
        <w:pPr>
          <w:tabs>
            <w:tab w:val="num" w:pos="720"/>
          </w:tabs>
          <w:ind w:left="720" w:hanging="360"/>
        </w:pPr>
        <w:rPr>
          <w:rFonts w:ascii="Symbol" w:hAnsi="Symbol" w:hint="default"/>
          <w:sz w:val="20"/>
        </w:rPr>
      </w:lvl>
    </w:lvlOverride>
  </w:num>
  <w:num w:numId="16">
    <w:abstractNumId w:val="15"/>
    <w:lvlOverride w:ilvl="0">
      <w:lvl w:ilvl="0">
        <w:numFmt w:val="bullet"/>
        <w:lvlText w:val=""/>
        <w:lvlJc w:val="left"/>
        <w:pPr>
          <w:tabs>
            <w:tab w:val="num" w:pos="720"/>
          </w:tabs>
          <w:ind w:left="720" w:hanging="360"/>
        </w:pPr>
        <w:rPr>
          <w:rFonts w:ascii="Symbol" w:hAnsi="Symbol" w:hint="default"/>
          <w:sz w:val="20"/>
        </w:rPr>
      </w:lvl>
    </w:lvlOverride>
  </w:num>
  <w:num w:numId="17">
    <w:abstractNumId w:val="2"/>
  </w:num>
  <w:num w:numId="18">
    <w:abstractNumId w:val="16"/>
  </w:num>
  <w:num w:numId="19">
    <w:abstractNumId w:val="4"/>
  </w:num>
  <w:num w:numId="20">
    <w:abstractNumId w:val="14"/>
  </w:num>
  <w:num w:numId="21">
    <w:abstractNumId w:val="10"/>
  </w:num>
  <w:num w:numId="22">
    <w:abstractNumId w:val="7"/>
  </w:num>
  <w:num w:numId="23">
    <w:abstractNumId w:val="1"/>
  </w:num>
  <w:num w:numId="24">
    <w:abstractNumId w:val="6"/>
  </w:num>
  <w:num w:numId="25">
    <w:abstractNumId w:val="5"/>
  </w:num>
  <w:num w:numId="2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0"/>
    <w:footnote w:id="1"/>
  </w:footnotePr>
  <w:endnotePr>
    <w:endnote w:id="0"/>
    <w:endnote w:id="1"/>
  </w:endnotePr>
  <w:compat/>
  <w:rsids>
    <w:rsidRoot w:val="00047435"/>
    <w:rsid w:val="00012B61"/>
    <w:rsid w:val="00047435"/>
    <w:rsid w:val="0009159F"/>
    <w:rsid w:val="000B149E"/>
    <w:rsid w:val="00197A9B"/>
    <w:rsid w:val="001F43B8"/>
    <w:rsid w:val="001F52B6"/>
    <w:rsid w:val="00250B49"/>
    <w:rsid w:val="002F7310"/>
    <w:rsid w:val="00306112"/>
    <w:rsid w:val="00342A55"/>
    <w:rsid w:val="00357FA9"/>
    <w:rsid w:val="003914C4"/>
    <w:rsid w:val="003E5283"/>
    <w:rsid w:val="00402207"/>
    <w:rsid w:val="004E180C"/>
    <w:rsid w:val="00536E4D"/>
    <w:rsid w:val="005F4695"/>
    <w:rsid w:val="00655550"/>
    <w:rsid w:val="006E0B33"/>
    <w:rsid w:val="00744370"/>
    <w:rsid w:val="00790437"/>
    <w:rsid w:val="0081386D"/>
    <w:rsid w:val="00816751"/>
    <w:rsid w:val="00887CAD"/>
    <w:rsid w:val="008F264B"/>
    <w:rsid w:val="00980C0E"/>
    <w:rsid w:val="009B0C35"/>
    <w:rsid w:val="009F2B13"/>
    <w:rsid w:val="00B940A3"/>
    <w:rsid w:val="00BF14E7"/>
    <w:rsid w:val="00C322E6"/>
    <w:rsid w:val="00C842AE"/>
    <w:rsid w:val="00CA1A6B"/>
    <w:rsid w:val="00D10901"/>
    <w:rsid w:val="00D663AE"/>
    <w:rsid w:val="00D95807"/>
    <w:rsid w:val="00DB3B31"/>
    <w:rsid w:val="00DD173E"/>
    <w:rsid w:val="00E65B43"/>
    <w:rsid w:val="00F3120C"/>
    <w:rsid w:val="00F61EE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435"/>
  </w:style>
  <w:style w:type="paragraph" w:styleId="Ttulo1">
    <w:name w:val="heading 1"/>
    <w:basedOn w:val="Normal"/>
    <w:next w:val="Normal"/>
    <w:link w:val="Ttulo1Car"/>
    <w:uiPriority w:val="9"/>
    <w:qFormat/>
    <w:rsid w:val="000474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DB3B3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DB3B3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887C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743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47435"/>
    <w:pPr>
      <w:outlineLvl w:val="9"/>
    </w:pPr>
  </w:style>
  <w:style w:type="paragraph" w:styleId="TDC2">
    <w:name w:val="toc 2"/>
    <w:basedOn w:val="Normal"/>
    <w:next w:val="Normal"/>
    <w:autoRedefine/>
    <w:uiPriority w:val="39"/>
    <w:unhideWhenUsed/>
    <w:qFormat/>
    <w:rsid w:val="00047435"/>
    <w:pPr>
      <w:spacing w:after="100"/>
      <w:ind w:left="220"/>
    </w:pPr>
    <w:rPr>
      <w:rFonts w:eastAsiaTheme="minorEastAsia"/>
    </w:rPr>
  </w:style>
  <w:style w:type="paragraph" w:styleId="TDC1">
    <w:name w:val="toc 1"/>
    <w:basedOn w:val="Normal"/>
    <w:next w:val="Normal"/>
    <w:autoRedefine/>
    <w:uiPriority w:val="39"/>
    <w:unhideWhenUsed/>
    <w:qFormat/>
    <w:rsid w:val="0081386D"/>
    <w:pPr>
      <w:spacing w:after="0"/>
      <w:jc w:val="both"/>
    </w:pPr>
    <w:rPr>
      <w:rFonts w:eastAsiaTheme="minorEastAsia"/>
      <w:b/>
    </w:rPr>
  </w:style>
  <w:style w:type="paragraph" w:styleId="TDC3">
    <w:name w:val="toc 3"/>
    <w:basedOn w:val="Normal"/>
    <w:next w:val="Normal"/>
    <w:autoRedefine/>
    <w:uiPriority w:val="39"/>
    <w:unhideWhenUsed/>
    <w:qFormat/>
    <w:rsid w:val="00047435"/>
    <w:pPr>
      <w:spacing w:after="100"/>
      <w:ind w:left="440"/>
    </w:pPr>
    <w:rPr>
      <w:rFonts w:eastAsiaTheme="minorEastAsia"/>
    </w:rPr>
  </w:style>
  <w:style w:type="paragraph" w:styleId="Textodeglobo">
    <w:name w:val="Balloon Text"/>
    <w:basedOn w:val="Normal"/>
    <w:link w:val="TextodegloboCar"/>
    <w:uiPriority w:val="99"/>
    <w:semiHidden/>
    <w:unhideWhenUsed/>
    <w:rsid w:val="000474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7435"/>
    <w:rPr>
      <w:rFonts w:ascii="Tahoma" w:hAnsi="Tahoma" w:cs="Tahoma"/>
      <w:sz w:val="16"/>
      <w:szCs w:val="16"/>
    </w:rPr>
  </w:style>
  <w:style w:type="paragraph" w:styleId="Encabezado">
    <w:name w:val="header"/>
    <w:basedOn w:val="Normal"/>
    <w:link w:val="EncabezadoCar"/>
    <w:uiPriority w:val="99"/>
    <w:semiHidden/>
    <w:unhideWhenUsed/>
    <w:rsid w:val="000474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47435"/>
  </w:style>
  <w:style w:type="paragraph" w:styleId="Piedepgina">
    <w:name w:val="footer"/>
    <w:basedOn w:val="Normal"/>
    <w:link w:val="PiedepginaCar"/>
    <w:uiPriority w:val="99"/>
    <w:semiHidden/>
    <w:unhideWhenUsed/>
    <w:rsid w:val="000474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47435"/>
  </w:style>
  <w:style w:type="paragraph" w:styleId="Prrafodelista">
    <w:name w:val="List Paragraph"/>
    <w:basedOn w:val="Normal"/>
    <w:uiPriority w:val="34"/>
    <w:qFormat/>
    <w:rsid w:val="006E0B33"/>
    <w:pPr>
      <w:ind w:left="720"/>
      <w:contextualSpacing/>
    </w:pPr>
  </w:style>
  <w:style w:type="paragraph" w:styleId="NormalWeb">
    <w:name w:val="Normal (Web)"/>
    <w:basedOn w:val="Normal"/>
    <w:uiPriority w:val="99"/>
    <w:unhideWhenUsed/>
    <w:rsid w:val="00C842A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842AE"/>
    <w:rPr>
      <w:b/>
      <w:bCs/>
    </w:rPr>
  </w:style>
  <w:style w:type="character" w:styleId="Hipervnculo">
    <w:name w:val="Hyperlink"/>
    <w:basedOn w:val="Fuentedeprrafopredeter"/>
    <w:uiPriority w:val="99"/>
    <w:semiHidden/>
    <w:unhideWhenUsed/>
    <w:rsid w:val="00C842AE"/>
    <w:rPr>
      <w:color w:val="0000FF"/>
      <w:u w:val="single"/>
    </w:rPr>
  </w:style>
  <w:style w:type="character" w:customStyle="1" w:styleId="Ttulo2Car">
    <w:name w:val="Título 2 Car"/>
    <w:basedOn w:val="Fuentedeprrafopredeter"/>
    <w:link w:val="Ttulo2"/>
    <w:uiPriority w:val="9"/>
    <w:rsid w:val="00DB3B31"/>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semiHidden/>
    <w:rsid w:val="00DB3B31"/>
    <w:rPr>
      <w:rFonts w:asciiTheme="majorHAnsi" w:eastAsiaTheme="majorEastAsia" w:hAnsiTheme="majorHAnsi" w:cstheme="majorBidi"/>
      <w:b/>
      <w:bCs/>
      <w:color w:val="4F81BD" w:themeColor="accent1"/>
    </w:rPr>
  </w:style>
  <w:style w:type="character" w:customStyle="1" w:styleId="calibri">
    <w:name w:val="calibri"/>
    <w:basedOn w:val="Fuentedeprrafopredeter"/>
    <w:rsid w:val="00B940A3"/>
  </w:style>
  <w:style w:type="character" w:customStyle="1" w:styleId="Ttulo4Car">
    <w:name w:val="Título 4 Car"/>
    <w:basedOn w:val="Fuentedeprrafopredeter"/>
    <w:link w:val="Ttulo4"/>
    <w:uiPriority w:val="9"/>
    <w:semiHidden/>
    <w:rsid w:val="00887CAD"/>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3891753">
      <w:bodyDiv w:val="1"/>
      <w:marLeft w:val="0"/>
      <w:marRight w:val="0"/>
      <w:marTop w:val="0"/>
      <w:marBottom w:val="0"/>
      <w:divBdr>
        <w:top w:val="none" w:sz="0" w:space="0" w:color="auto"/>
        <w:left w:val="none" w:sz="0" w:space="0" w:color="auto"/>
        <w:bottom w:val="none" w:sz="0" w:space="0" w:color="auto"/>
        <w:right w:val="none" w:sz="0" w:space="0" w:color="auto"/>
      </w:divBdr>
    </w:div>
    <w:div w:id="102652039">
      <w:bodyDiv w:val="1"/>
      <w:marLeft w:val="0"/>
      <w:marRight w:val="0"/>
      <w:marTop w:val="0"/>
      <w:marBottom w:val="0"/>
      <w:divBdr>
        <w:top w:val="none" w:sz="0" w:space="0" w:color="auto"/>
        <w:left w:val="none" w:sz="0" w:space="0" w:color="auto"/>
        <w:bottom w:val="none" w:sz="0" w:space="0" w:color="auto"/>
        <w:right w:val="none" w:sz="0" w:space="0" w:color="auto"/>
      </w:divBdr>
    </w:div>
    <w:div w:id="186136408">
      <w:bodyDiv w:val="1"/>
      <w:marLeft w:val="0"/>
      <w:marRight w:val="0"/>
      <w:marTop w:val="0"/>
      <w:marBottom w:val="0"/>
      <w:divBdr>
        <w:top w:val="none" w:sz="0" w:space="0" w:color="auto"/>
        <w:left w:val="none" w:sz="0" w:space="0" w:color="auto"/>
        <w:bottom w:val="none" w:sz="0" w:space="0" w:color="auto"/>
        <w:right w:val="none" w:sz="0" w:space="0" w:color="auto"/>
      </w:divBdr>
    </w:div>
    <w:div w:id="225267613">
      <w:bodyDiv w:val="1"/>
      <w:marLeft w:val="0"/>
      <w:marRight w:val="0"/>
      <w:marTop w:val="0"/>
      <w:marBottom w:val="0"/>
      <w:divBdr>
        <w:top w:val="none" w:sz="0" w:space="0" w:color="auto"/>
        <w:left w:val="none" w:sz="0" w:space="0" w:color="auto"/>
        <w:bottom w:val="none" w:sz="0" w:space="0" w:color="auto"/>
        <w:right w:val="none" w:sz="0" w:space="0" w:color="auto"/>
      </w:divBdr>
    </w:div>
    <w:div w:id="228925984">
      <w:bodyDiv w:val="1"/>
      <w:marLeft w:val="0"/>
      <w:marRight w:val="0"/>
      <w:marTop w:val="0"/>
      <w:marBottom w:val="0"/>
      <w:divBdr>
        <w:top w:val="none" w:sz="0" w:space="0" w:color="auto"/>
        <w:left w:val="none" w:sz="0" w:space="0" w:color="auto"/>
        <w:bottom w:val="none" w:sz="0" w:space="0" w:color="auto"/>
        <w:right w:val="none" w:sz="0" w:space="0" w:color="auto"/>
      </w:divBdr>
    </w:div>
    <w:div w:id="240794925">
      <w:bodyDiv w:val="1"/>
      <w:marLeft w:val="0"/>
      <w:marRight w:val="0"/>
      <w:marTop w:val="0"/>
      <w:marBottom w:val="0"/>
      <w:divBdr>
        <w:top w:val="none" w:sz="0" w:space="0" w:color="auto"/>
        <w:left w:val="none" w:sz="0" w:space="0" w:color="auto"/>
        <w:bottom w:val="none" w:sz="0" w:space="0" w:color="auto"/>
        <w:right w:val="none" w:sz="0" w:space="0" w:color="auto"/>
      </w:divBdr>
    </w:div>
    <w:div w:id="360060010">
      <w:bodyDiv w:val="1"/>
      <w:marLeft w:val="0"/>
      <w:marRight w:val="0"/>
      <w:marTop w:val="0"/>
      <w:marBottom w:val="0"/>
      <w:divBdr>
        <w:top w:val="none" w:sz="0" w:space="0" w:color="auto"/>
        <w:left w:val="none" w:sz="0" w:space="0" w:color="auto"/>
        <w:bottom w:val="none" w:sz="0" w:space="0" w:color="auto"/>
        <w:right w:val="none" w:sz="0" w:space="0" w:color="auto"/>
      </w:divBdr>
    </w:div>
    <w:div w:id="375198737">
      <w:bodyDiv w:val="1"/>
      <w:marLeft w:val="0"/>
      <w:marRight w:val="0"/>
      <w:marTop w:val="0"/>
      <w:marBottom w:val="0"/>
      <w:divBdr>
        <w:top w:val="none" w:sz="0" w:space="0" w:color="auto"/>
        <w:left w:val="none" w:sz="0" w:space="0" w:color="auto"/>
        <w:bottom w:val="none" w:sz="0" w:space="0" w:color="auto"/>
        <w:right w:val="none" w:sz="0" w:space="0" w:color="auto"/>
      </w:divBdr>
    </w:div>
    <w:div w:id="428431816">
      <w:bodyDiv w:val="1"/>
      <w:marLeft w:val="0"/>
      <w:marRight w:val="0"/>
      <w:marTop w:val="0"/>
      <w:marBottom w:val="0"/>
      <w:divBdr>
        <w:top w:val="none" w:sz="0" w:space="0" w:color="auto"/>
        <w:left w:val="none" w:sz="0" w:space="0" w:color="auto"/>
        <w:bottom w:val="none" w:sz="0" w:space="0" w:color="auto"/>
        <w:right w:val="none" w:sz="0" w:space="0" w:color="auto"/>
      </w:divBdr>
    </w:div>
    <w:div w:id="480848633">
      <w:bodyDiv w:val="1"/>
      <w:marLeft w:val="0"/>
      <w:marRight w:val="0"/>
      <w:marTop w:val="0"/>
      <w:marBottom w:val="0"/>
      <w:divBdr>
        <w:top w:val="none" w:sz="0" w:space="0" w:color="auto"/>
        <w:left w:val="none" w:sz="0" w:space="0" w:color="auto"/>
        <w:bottom w:val="none" w:sz="0" w:space="0" w:color="auto"/>
        <w:right w:val="none" w:sz="0" w:space="0" w:color="auto"/>
      </w:divBdr>
    </w:div>
    <w:div w:id="687952621">
      <w:bodyDiv w:val="1"/>
      <w:marLeft w:val="0"/>
      <w:marRight w:val="0"/>
      <w:marTop w:val="0"/>
      <w:marBottom w:val="0"/>
      <w:divBdr>
        <w:top w:val="none" w:sz="0" w:space="0" w:color="auto"/>
        <w:left w:val="none" w:sz="0" w:space="0" w:color="auto"/>
        <w:bottom w:val="none" w:sz="0" w:space="0" w:color="auto"/>
        <w:right w:val="none" w:sz="0" w:space="0" w:color="auto"/>
      </w:divBdr>
    </w:div>
    <w:div w:id="746461046">
      <w:bodyDiv w:val="1"/>
      <w:marLeft w:val="0"/>
      <w:marRight w:val="0"/>
      <w:marTop w:val="0"/>
      <w:marBottom w:val="0"/>
      <w:divBdr>
        <w:top w:val="none" w:sz="0" w:space="0" w:color="auto"/>
        <w:left w:val="none" w:sz="0" w:space="0" w:color="auto"/>
        <w:bottom w:val="none" w:sz="0" w:space="0" w:color="auto"/>
        <w:right w:val="none" w:sz="0" w:space="0" w:color="auto"/>
      </w:divBdr>
    </w:div>
    <w:div w:id="990718410">
      <w:bodyDiv w:val="1"/>
      <w:marLeft w:val="0"/>
      <w:marRight w:val="0"/>
      <w:marTop w:val="0"/>
      <w:marBottom w:val="0"/>
      <w:divBdr>
        <w:top w:val="none" w:sz="0" w:space="0" w:color="auto"/>
        <w:left w:val="none" w:sz="0" w:space="0" w:color="auto"/>
        <w:bottom w:val="none" w:sz="0" w:space="0" w:color="auto"/>
        <w:right w:val="none" w:sz="0" w:space="0" w:color="auto"/>
      </w:divBdr>
    </w:div>
    <w:div w:id="1036387645">
      <w:bodyDiv w:val="1"/>
      <w:marLeft w:val="0"/>
      <w:marRight w:val="0"/>
      <w:marTop w:val="0"/>
      <w:marBottom w:val="0"/>
      <w:divBdr>
        <w:top w:val="none" w:sz="0" w:space="0" w:color="auto"/>
        <w:left w:val="none" w:sz="0" w:space="0" w:color="auto"/>
        <w:bottom w:val="none" w:sz="0" w:space="0" w:color="auto"/>
        <w:right w:val="none" w:sz="0" w:space="0" w:color="auto"/>
      </w:divBdr>
    </w:div>
    <w:div w:id="1345866973">
      <w:bodyDiv w:val="1"/>
      <w:marLeft w:val="0"/>
      <w:marRight w:val="0"/>
      <w:marTop w:val="0"/>
      <w:marBottom w:val="0"/>
      <w:divBdr>
        <w:top w:val="none" w:sz="0" w:space="0" w:color="auto"/>
        <w:left w:val="none" w:sz="0" w:space="0" w:color="auto"/>
        <w:bottom w:val="none" w:sz="0" w:space="0" w:color="auto"/>
        <w:right w:val="none" w:sz="0" w:space="0" w:color="auto"/>
      </w:divBdr>
    </w:div>
    <w:div w:id="1448350000">
      <w:bodyDiv w:val="1"/>
      <w:marLeft w:val="0"/>
      <w:marRight w:val="0"/>
      <w:marTop w:val="0"/>
      <w:marBottom w:val="0"/>
      <w:divBdr>
        <w:top w:val="none" w:sz="0" w:space="0" w:color="auto"/>
        <w:left w:val="none" w:sz="0" w:space="0" w:color="auto"/>
        <w:bottom w:val="none" w:sz="0" w:space="0" w:color="auto"/>
        <w:right w:val="none" w:sz="0" w:space="0" w:color="auto"/>
      </w:divBdr>
    </w:div>
    <w:div w:id="1467505906">
      <w:bodyDiv w:val="1"/>
      <w:marLeft w:val="0"/>
      <w:marRight w:val="0"/>
      <w:marTop w:val="0"/>
      <w:marBottom w:val="0"/>
      <w:divBdr>
        <w:top w:val="none" w:sz="0" w:space="0" w:color="auto"/>
        <w:left w:val="none" w:sz="0" w:space="0" w:color="auto"/>
        <w:bottom w:val="none" w:sz="0" w:space="0" w:color="auto"/>
        <w:right w:val="none" w:sz="0" w:space="0" w:color="auto"/>
      </w:divBdr>
    </w:div>
    <w:div w:id="1484271748">
      <w:bodyDiv w:val="1"/>
      <w:marLeft w:val="0"/>
      <w:marRight w:val="0"/>
      <w:marTop w:val="0"/>
      <w:marBottom w:val="0"/>
      <w:divBdr>
        <w:top w:val="none" w:sz="0" w:space="0" w:color="auto"/>
        <w:left w:val="none" w:sz="0" w:space="0" w:color="auto"/>
        <w:bottom w:val="none" w:sz="0" w:space="0" w:color="auto"/>
        <w:right w:val="none" w:sz="0" w:space="0" w:color="auto"/>
      </w:divBdr>
    </w:div>
    <w:div w:id="1608925902">
      <w:bodyDiv w:val="1"/>
      <w:marLeft w:val="0"/>
      <w:marRight w:val="0"/>
      <w:marTop w:val="0"/>
      <w:marBottom w:val="0"/>
      <w:divBdr>
        <w:top w:val="none" w:sz="0" w:space="0" w:color="auto"/>
        <w:left w:val="none" w:sz="0" w:space="0" w:color="auto"/>
        <w:bottom w:val="none" w:sz="0" w:space="0" w:color="auto"/>
        <w:right w:val="none" w:sz="0" w:space="0" w:color="auto"/>
      </w:divBdr>
    </w:div>
    <w:div w:id="1777820752">
      <w:bodyDiv w:val="1"/>
      <w:marLeft w:val="0"/>
      <w:marRight w:val="0"/>
      <w:marTop w:val="0"/>
      <w:marBottom w:val="0"/>
      <w:divBdr>
        <w:top w:val="none" w:sz="0" w:space="0" w:color="auto"/>
        <w:left w:val="none" w:sz="0" w:space="0" w:color="auto"/>
        <w:bottom w:val="none" w:sz="0" w:space="0" w:color="auto"/>
        <w:right w:val="none" w:sz="0" w:space="0" w:color="auto"/>
      </w:divBdr>
    </w:div>
    <w:div w:id="1950745388">
      <w:bodyDiv w:val="1"/>
      <w:marLeft w:val="0"/>
      <w:marRight w:val="0"/>
      <w:marTop w:val="0"/>
      <w:marBottom w:val="0"/>
      <w:divBdr>
        <w:top w:val="none" w:sz="0" w:space="0" w:color="auto"/>
        <w:left w:val="none" w:sz="0" w:space="0" w:color="auto"/>
        <w:bottom w:val="none" w:sz="0" w:space="0" w:color="auto"/>
        <w:right w:val="none" w:sz="0" w:space="0" w:color="auto"/>
      </w:divBdr>
    </w:div>
    <w:div w:id="1997223468">
      <w:bodyDiv w:val="1"/>
      <w:marLeft w:val="0"/>
      <w:marRight w:val="0"/>
      <w:marTop w:val="0"/>
      <w:marBottom w:val="0"/>
      <w:divBdr>
        <w:top w:val="none" w:sz="0" w:space="0" w:color="auto"/>
        <w:left w:val="none" w:sz="0" w:space="0" w:color="auto"/>
        <w:bottom w:val="none" w:sz="0" w:space="0" w:color="auto"/>
        <w:right w:val="none" w:sz="0" w:space="0" w:color="auto"/>
      </w:divBdr>
    </w:div>
    <w:div w:id="2064401065">
      <w:bodyDiv w:val="1"/>
      <w:marLeft w:val="0"/>
      <w:marRight w:val="0"/>
      <w:marTop w:val="0"/>
      <w:marBottom w:val="0"/>
      <w:divBdr>
        <w:top w:val="none" w:sz="0" w:space="0" w:color="auto"/>
        <w:left w:val="none" w:sz="0" w:space="0" w:color="auto"/>
        <w:bottom w:val="none" w:sz="0" w:space="0" w:color="auto"/>
        <w:right w:val="none" w:sz="0" w:space="0" w:color="auto"/>
      </w:divBdr>
    </w:div>
    <w:div w:id="208105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43805-B74B-4DB7-A683-9E5C60D3A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4</Pages>
  <Words>1540</Words>
  <Characters>8470</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Zapico Mancebo</dc:creator>
  <cp:lastModifiedBy>David Zapico Mancebo</cp:lastModifiedBy>
  <cp:revision>27</cp:revision>
  <cp:lastPrinted>2021-11-03T08:11:00Z</cp:lastPrinted>
  <dcterms:created xsi:type="dcterms:W3CDTF">2021-10-26T10:03:00Z</dcterms:created>
  <dcterms:modified xsi:type="dcterms:W3CDTF">2021-11-16T10:56:00Z</dcterms:modified>
</cp:coreProperties>
</file>