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3AD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核心目标</w:t>
      </w:r>
    </w:p>
    <w:p w14:paraId="60B9F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利用人工智能辅助，快速深入地掌握新项目的代码架构、技术栈和业务逻辑，并生成可重复参考的文档。</w:t>
      </w:r>
    </w:p>
    <w:p w14:paraId="42AB1E31">
      <w:pPr>
        <w:rPr>
          <w:rFonts w:hint="eastAsia"/>
          <w:lang w:val="en-US" w:eastAsia="zh-CN"/>
        </w:rPr>
      </w:pPr>
    </w:p>
    <w:p w14:paraId="5A7C00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详细工作流程分解</w:t>
      </w:r>
    </w:p>
    <w:p w14:paraId="48ED0C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理解代码的过程分为七个清晰的步骤，我们将其概括为以下几个阶段：</w:t>
      </w:r>
    </w:p>
    <w:p w14:paraId="660A61AC">
      <w:pPr>
        <w:rPr>
          <w:rFonts w:hint="eastAsia"/>
          <w:lang w:val="en-US" w:eastAsia="zh-CN"/>
        </w:rPr>
      </w:pPr>
    </w:p>
    <w:p w14:paraId="0F3D29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安全勘探和全球扫描（准备阶段）</w:t>
      </w:r>
    </w:p>
    <w:p w14:paraId="3F7C2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启用“询问模式”：</w:t>
      </w:r>
    </w:p>
    <w:p w14:paraId="47F33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操作：将光标切换到询问模式。</w:t>
      </w:r>
    </w:p>
    <w:p w14:paraId="281F1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目的：这是一种只读模式，可防止在探索过程中意外修改代码，从而确保代码库的安全。</w:t>
      </w:r>
    </w:p>
    <w:p w14:paraId="2685F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快速检索：</w:t>
      </w:r>
    </w:p>
    <w:p w14:paraId="71F15E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操作：选择速度较快的 Composer 1 模型来扫描（grep）整个代码库和关键子文件夹。</w:t>
      </w:r>
    </w:p>
    <w:p w14:paraId="4612E5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目的：通过快速扫描，使人工智能对项目有一个宏观的初步了解。</w:t>
      </w:r>
    </w:p>
    <w:p w14:paraId="59ACADAF">
      <w:pPr>
        <w:rPr>
          <w:rFonts w:hint="eastAsia"/>
          <w:lang w:val="en-US" w:eastAsia="zh-CN"/>
        </w:rPr>
      </w:pPr>
    </w:p>
    <w:p w14:paraId="31ACB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制定学习蓝图（规划阶段）</w:t>
      </w:r>
    </w:p>
    <w:p w14:paraId="1F81F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制定理解计划：</w:t>
      </w:r>
    </w:p>
    <w:p w14:paraId="5C0DC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操作：切换到计划模式。</w:t>
      </w:r>
    </w:p>
    <w:p w14:paraId="0B771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指令：要求 AI 制定一个“如何理解此代码库”的计划。</w:t>
      </w:r>
    </w:p>
    <w:p w14:paraId="48CCB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内容重点：从技术集成（如 Resend、AI SDK 和其他第三方库）入手，逐步过渡到文件目录结构。</w:t>
      </w:r>
    </w:p>
    <w:p w14:paraId="53EE0E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目的：避免盲目阅读代码；而是让 AI 帮助你规划逻辑清晰的学习路径。</w:t>
      </w:r>
    </w:p>
    <w:p w14:paraId="3844E766">
      <w:pPr>
        <w:rPr>
          <w:rFonts w:hint="eastAsia"/>
          <w:lang w:val="en-US" w:eastAsia="zh-CN"/>
        </w:rPr>
      </w:pPr>
    </w:p>
    <w:p w14:paraId="4F1FD6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自动化文档生成（执行阶段）</w:t>
      </w:r>
    </w:p>
    <w:p w14:paraId="313BA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深度索引和分解：</w:t>
      </w:r>
    </w:p>
    <w:p w14:paraId="6286C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操作：将上一步的计划保存为 Markdown 文件，切换到代理模式，并选择一个功能强大的模型。</w:t>
      </w:r>
    </w:p>
    <w:p w14:paraId="2A8EF9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指示：让代理对整个库进行索引，并开始将代码库拆分为多个 Markdown 文档。</w:t>
      </w:r>
    </w:p>
    <w:p w14:paraId="445B8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文件分类：</w:t>
      </w:r>
    </w:p>
    <w:p w14:paraId="2E540B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前端（前端架构）</w:t>
      </w:r>
    </w:p>
    <w:p w14:paraId="4049D4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后端（后端架构）</w:t>
      </w:r>
    </w:p>
    <w:p w14:paraId="0CF47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用户旅程（用户旅程/业务流程）</w:t>
      </w:r>
    </w:p>
    <w:p w14:paraId="76E90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技术分解（技术细节分解）</w:t>
      </w:r>
    </w:p>
    <w:p w14:paraId="0126885C">
      <w:pPr>
        <w:rPr>
          <w:rFonts w:hint="eastAsia"/>
          <w:lang w:val="en-US" w:eastAsia="zh-CN"/>
        </w:rPr>
      </w:pPr>
    </w:p>
    <w:p w14:paraId="13E2A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可视化辅助（高级阶段）</w:t>
      </w:r>
    </w:p>
    <w:p w14:paraId="0DCAB0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复杂建筑插图：</w:t>
      </w:r>
    </w:p>
    <w:p w14:paraId="41BE9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场景：如果项目包含 Redis 和微服务等复杂组件，纯文本描述不够直观。</w:t>
      </w:r>
    </w:p>
    <w:p w14:paraId="17C26C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操作：切换回 Claude 模型。</w:t>
      </w:r>
    </w:p>
    <w:p w14:paraId="58C896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目的：利用 Claude 强大的上下文理解能力生成产品工作流程的架构图或流程图，以帮助视觉理解。</w:t>
      </w:r>
    </w:p>
    <w:p w14:paraId="51E5EB90">
      <w:pPr>
        <w:rPr>
          <w:rFonts w:hint="eastAsia"/>
          <w:lang w:val="en-US" w:eastAsia="zh-CN"/>
        </w:rPr>
      </w:pPr>
    </w:p>
    <w:p w14:paraId="720AA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审查与迭代（内化阶段）</w:t>
      </w:r>
    </w:p>
    <w:p w14:paraId="618156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阅读与问答：</w:t>
      </w:r>
    </w:p>
    <w:p w14:paraId="08C9A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操作：切换到预览模式以阅读生成的文档。</w:t>
      </w:r>
    </w:p>
    <w:p w14:paraId="4F8D75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循环：遇到不清楚的细节时，可以随时切换回提问模式向 AI 提问。</w:t>
      </w:r>
    </w:p>
    <w:p w14:paraId="52E362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重复：多次重复此过程，直到建立基本的认知框架。</w:t>
      </w:r>
    </w:p>
    <w:p w14:paraId="6EB9B1EA">
      <w:pPr>
        <w:rPr>
          <w:rFonts w:hint="eastAsia"/>
          <w:lang w:val="en-US" w:eastAsia="zh-CN"/>
        </w:rPr>
      </w:pPr>
    </w:p>
    <w:p w14:paraId="66D1986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6.</w:t>
      </w:r>
      <w:r>
        <w:rPr>
          <w:rFonts w:hint="default"/>
          <w:lang w:val="en-US" w:eastAsia="zh-CN"/>
        </w:rPr>
        <w:t>关键见解</w:t>
      </w:r>
    </w:p>
    <w:p w14:paraId="540E908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“好的记忆力不如糟糕的笔”——在整个过程中，不要只是被动地阅读。要注重培养两种记录习惯：</w:t>
      </w:r>
    </w:p>
    <w:p w14:paraId="5A2FADA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工程实现说明：记录关于特定功能实现逻辑的简明说明。</w:t>
      </w:r>
    </w:p>
    <w:p w14:paraId="170C0F0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· 关键文件名：记录核心工作流程中涉及的重要文件名，以便将来快速查找。</w:t>
      </w:r>
    </w:p>
    <w:p w14:paraId="404232E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8A9AFCA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整体扫描项目代码，从技术集成入手，逐步过渡到文件目录结构，制定一个“如何理解代码库”的计划</w:t>
      </w:r>
    </w:p>
    <w:p w14:paraId="6D38A9FF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5F45056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76278EA4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模块理解提示词：</w:t>
      </w:r>
    </w:p>
    <w:p w14:paraId="2DFB5012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请扮演 **技术负责人 (Tech Lead)** 角色，为 **[插入目标目录路径]** 下的代码生成一份 **《模块深度架构与使用指南》**。</w:t>
      </w:r>
    </w:p>
    <w:p w14:paraId="674B3A34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706A4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**目标读者**：刚加入项目、对该模块完全陌生的中高级开发人员。</w:t>
      </w:r>
    </w:p>
    <w:p w14:paraId="10C10DE4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**核心目标**：读者读完后，能通过文档快速理解模块职责、掌握使用方法，并知晓其底层原理。</w:t>
      </w:r>
    </w:p>
    <w:p w14:paraId="52DB74BB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71917A2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**文档结构与要求（严格执行）：**</w:t>
      </w:r>
    </w:p>
    <w:p w14:paraId="7035CF8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47433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 **模块全景图 (High-Level Overview)**</w:t>
      </w:r>
    </w:p>
    <w:p w14:paraId="2172D80F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*   用一句话定义该模块的核心职责（它解决了什么业务/技术问题？）。</w:t>
      </w:r>
    </w:p>
    <w:p w14:paraId="4702A74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*   该模块在系统中处于什么层级？（如：基础设施层、中间件封装、核心业务逻辑聚合等）。</w:t>
      </w:r>
    </w:p>
    <w:p w14:paraId="7AA78FB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936724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 **核心架构与设计模式 (Architecture &amp; Design)**</w:t>
      </w:r>
    </w:p>
    <w:p w14:paraId="75B7F7AF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*   不要按文件名罗列！请按 **功能维度** 对代码进行归类解析（例如：数据同步机制、配置管理、对外接口、异常处理）。</w:t>
      </w:r>
    </w:p>
    <w:p w14:paraId="03F7B83D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*   **深度挖掘**：指出代码中显式或隐式使用的 **设计模式**（如：AOP切面、工厂模式、装饰器、单例、模板方法等），并解释为什么在这个场景下选择该模式。</w:t>
      </w:r>
    </w:p>
    <w:p w14:paraId="6D9B677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44991D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  **关键机制解析 (Key Mechanisms)**</w:t>
      </w:r>
    </w:p>
    <w:p w14:paraId="789ABFA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*   挑选 1-3 个最核心、最复杂的逻辑进行深度拆解（例如：缓存一致性策略、并发控制、动态代理加载流程、复杂的算法实现）。</w:t>
      </w:r>
    </w:p>
    <w:p w14:paraId="24D568FB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*   对于 **配置类/常量**，不要罗列字段，而是解释**关键配置项**对系统行为的影响（如：超时重试策略、连接池大小的权衡）。</w:t>
      </w:r>
    </w:p>
    <w:p w14:paraId="53E343AB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747C62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4.  **开发接入指南 (Integration Guide)**</w:t>
      </w:r>
    </w:p>
    <w:p w14:paraId="26B77A4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*   **如何使用？** 如果我是业务开发，我该如何调用这个模块？（例如：是通过注解标记？继承基类？还是调用特定的 Service？）。</w:t>
      </w:r>
    </w:p>
    <w:p w14:paraId="5B58341F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*   **扩展点**：如果我要新增功能，应该去哪里修改？需遵守什么规范？</w:t>
      </w:r>
    </w:p>
    <w:p w14:paraId="1F0698B0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235D3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5.  **避坑指南 (Best Practices &amp; Gotchas)**</w:t>
      </w:r>
    </w:p>
    <w:p w14:paraId="62794D82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*   基于代码逻辑，指出使用该模块时必须注意的 **约束条件** 或 **潜在风险**（例如：某个字段必须非空、某个方法不是线程安全的、大对象处理的隐患）。</w:t>
      </w:r>
    </w:p>
    <w:p w14:paraId="6DBB0DF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E00140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**负面约束（Negative Constraints）：**</w:t>
      </w:r>
    </w:p>
    <w:p w14:paraId="05E7FC0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  **禁止** 对代码进行“翻译式”解释（如：“`getUser()`方法用于获取用户” —— 这种废话不要写）。</w:t>
      </w:r>
    </w:p>
    <w:p w14:paraId="49423DD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  **禁止** 包含过于琐碎的 getter/setter 或 import 列表。</w:t>
      </w:r>
    </w:p>
    <w:p w14:paraId="17C9EB8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58F05F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**输出格式**：</w:t>
      </w:r>
    </w:p>
    <w:p w14:paraId="250B47EF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  使用 Markdown 格式。</w:t>
      </w:r>
    </w:p>
    <w:p w14:paraId="630EAC6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  将文档保存至同级目录下的 `docs/module_design_guide.md`。</w:t>
      </w:r>
    </w:p>
    <w:p w14:paraId="101B1FF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73B4C9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在分析之前，请先思考：这段代码在整个系统中扮演什么角色？它解决了什么具体的问题？是否存在过度设计或精妙的权衡？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343572"/>
    <w:rsid w:val="4C64621D"/>
    <w:rsid w:val="556B39DB"/>
    <w:rsid w:val="63F5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855</Words>
  <Characters>912</Characters>
  <Lines>0</Lines>
  <Paragraphs>0</Paragraphs>
  <TotalTime>346</TotalTime>
  <ScaleCrop>false</ScaleCrop>
  <LinksUpToDate>false</LinksUpToDate>
  <CharactersWithSpaces>957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2025-12-08T01:42:00Z</dcterms:created>
  <dc:creator>Administrator</dc:creator>
  <cp:lastModifiedBy>Pride</cp:lastModifiedBy>
  <dcterms:modified xsi:type="dcterms:W3CDTF">2026-02-10T09:17:20Z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KSOTemplateDocerSaveRecord">
    <vt:lpwstr>eyJoZGlkIjoiNzA0MzUyMGQ5ZWNiMjg4NTJhZTE2NTMwMjI1OThhNmMiLCJ1c2VySWQiOiI4NDM2MTI3NDAifQ==</vt:lpwstr>
  </property>
  <property fmtid="{D5CDD505-2E9C-101B-9397-08002B2CF9AE}" pid="4" name="ICV">
    <vt:lpwstr>6CB9E83DBFDE4D86ABE82A5D1EF32A96_12</vt:lpwstr>
  </property>
</Properties>
</file>