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Ongoing Monitoring Analysis Report</w:t>
      </w:r>
    </w:p>
    <w:p>
      <w:pPr>
        <w:jc w:val="center"/>
      </w:pPr>
      <w:r>
        <w:rPr>
          <w:b/>
        </w:rPr>
        <w:t>Option Procing Model with Black-Scholes model</w:t>
      </w:r>
    </w:p>
    <w:p/>
    <w:p>
      <w:pPr>
        <w:jc w:val="center"/>
      </w:pPr>
      <w:r>
        <w:rPr>
          <w:b/>
        </w:rPr>
        <w:t xml:space="preserve">Author: </w:t>
      </w:r>
      <w:r>
        <w:rPr>
          <w:i w:val="0"/>
        </w:rPr>
        <w:t>John Doe</w:t>
      </w:r>
    </w:p>
    <w:p>
      <w:pPr>
        <w:jc w:val="center"/>
      </w:pPr>
      <w:r>
        <w:rPr>
          <w:b/>
        </w:rPr>
        <w:t xml:space="preserve">Group: </w:t>
      </w:r>
      <w:r>
        <w:t>Front Desk Modeling and Analytics</w:t>
      </w:r>
    </w:p>
    <w:p>
      <w:pPr>
        <w:jc w:val="center"/>
      </w:pPr>
      <w:r>
        <w:rPr>
          <w:b/>
        </w:rPr>
        <w:t xml:space="preserve">Report Date: </w:t>
      </w:r>
      <w:r>
        <w:t>December 18, 2025</w:t>
      </w:r>
    </w:p>
    <w:p>
      <w:pPr>
        <w:jc w:val="center"/>
      </w:pPr>
      <w:r>
        <w:rPr>
          <w:b/>
        </w:rPr>
        <w:t xml:space="preserve">Document Version: </w:t>
      </w:r>
      <w:r>
        <w:t>v1.0</w:t>
      </w:r>
    </w:p>
    <w:p>
      <w:r>
        <w:br w:type="page"/>
      </w:r>
    </w:p>
    <w:p>
      <w:pPr>
        <w:pStyle w:val="Heading1"/>
      </w:pPr>
      <w:r>
        <w:t>Table of Contents</w:t>
      </w:r>
    </w:p>
    <w:p>
      <w:fldSimple w:instr="TOC \o &quot;1-3&quot; \h \z \u"/>
    </w:p>
    <w:p>
      <w:r>
        <w:br w:type="page"/>
      </w:r>
    </w:p>
    <w:p>
      <w:pPr>
        <w:pStyle w:val="Heading1"/>
      </w:pPr>
      <w:r>
        <w:t>1. Introduction</w:t>
      </w:r>
    </w:p>
    <w:p>
      <w:r>
        <w:t>This section provides contextual background, objectives, and relevant considerations for the ongoing monitoring analysis. Subsequent sections expand on methodology, insights, and results.</w:t>
      </w:r>
    </w:p>
    <w:p>
      <w:pPr>
        <w:pStyle w:val="Heading1"/>
      </w:pPr>
      <w:r>
        <w:t>2. Summary of Analysis</w:t>
      </w:r>
    </w:p>
    <w:p>
      <w:pPr>
        <w:pStyle w:val="Heading2"/>
      </w:pPr>
      <w:r>
        <w:t>2.1 Summary of Analysis for FX</w:t>
      </w:r>
    </w:p>
    <w:p>
      <w:pPr>
        <w:pStyle w:val="Heading3"/>
      </w:pPr>
      <w:r>
        <w:t>2.1.1 Summary of Pricing for FX</w:t>
      </w:r>
    </w:p>
    <w:p>
      <w:r>
        <w:t>The pricing output of FX listed in the below table,</w:t>
      </w:r>
    </w:p>
    <w:p>
      <w:r>
        <w:t>### FX Option Pricing Summary</w:t>
      </w:r>
    </w:p>
    <w:p>
      <w:r>
        <w:t>#### 1. Overall Data Quality</w:t>
        <w:br/>
        <w:t>The dataset for FX options pricing is comprehensive with 29 call and 27 put option observations. All entries include essential parameters such as valuation date, spot price (S), strike price (K), time to maturity (T), risk-free rate (r), volatility (σ), option type, asset class, and Black-Scholes-Merton (BSM) model price. The data appears clean and consistent, with no missing or anomalous values noted.</w:t>
      </w:r>
    </w:p>
    <w:p>
      <w:r>
        <w:t>#### 2. Pricing Level by Asset Class</w:t>
        <w:br/>
        <w:t>- **Asset Class:** FX (Foreign Exchange)</w:t>
        <w:br/>
        <w:t>- **Call Options:** BSM prices range approximately from 0.0022 to 0.6366, reflecting a wide range of moneyness and maturities.</w:t>
        <w:br/>
        <w:t>- **Put Options:** BSM prices are generally lower, ranging from about 0.0004 to 0.0751.</w:t>
        <w:br/>
        <w:t>- The higher call prices relative to puts suggest that many calls are in-the-money or near-the-money, consistent with the spot and strike price relationships observed.</w:t>
      </w:r>
    </w:p>
    <w:p>
      <w:r>
        <w:t>#### 3. Term Structure (Price vs Maturity)</w:t>
        <w:br/>
        <w:t>- The dataset spans valuation dates mostly in September 2025, with times to maturity varying.</w:t>
        <w:br/>
        <w:t>- Generally, option prices tend to decrease as maturity shortens, consistent with time decay in option valuation.</w:t>
        <w:br/>
        <w:t>- Some longer-dated options show higher prices, especially calls, indicating the expected value of optionality increases with time.</w:t>
        <w:br/>
        <w:t>- The data reflects a typical term structure where option prices are sensitive to time to maturity, with a gradual decline in value as expiration approaches.</w:t>
      </w:r>
    </w:p>
    <w:p>
      <w:r>
        <w:t>#### 4. Call vs Put Behavior</w:t>
        <w:br/>
        <w:t>- Calls generally have higher BSM prices than puts for similar spot and strike prices, reflecting the current market conditions where the spot price is often above the strike.</w:t>
        <w:br/>
        <w:t>- Put prices are relatively low, indicating many puts are out-of-the-money or have lower intrinsic value.</w:t>
        <w:br/>
        <w:t>- Both call and put prices respond logically to moneyness: options deeper in-the-money have higher prices.</w:t>
        <w:br/>
        <w:t>- The price differences between calls and puts align with the FX market’s directional bias and volatility assumptions.</w:t>
      </w:r>
    </w:p>
    <w:p>
      <w:r>
        <w:t>#### 5. Model Consistency</w:t>
        <w:br/>
        <w:t>- The BSM pricing model outputs are consistent with theoretical expectations:</w:t>
        <w:br/>
        <w:t xml:space="preserve">  - Prices increase with volatility and time to maturity.</w:t>
        <w:br/>
        <w:t xml:space="preserve">  - Prices reflect the relationship between spot and strike prices (moneyness).</w:t>
        <w:br/>
        <w:t xml:space="preserve">  - No negative or illogical prices are present.</w:t>
        <w:br/>
        <w:t>- The model captures the typical skew and term structure observed in FX options.</w:t>
        <w:br/>
        <w:t>- The data supports the validity of the BSM model application for FX options in this dataset.</w:t>
      </w:r>
    </w:p>
    <w:p>
      <w:r>
        <w:t>#### 6. Key Takeaway</w:t>
        <w:br/>
        <w:t>The FX option pricing data demonstrates high-quality, consistent results aligned with theoretical option pricing principles. Call options generally command higher premiums than puts, reflecting market conditions and moneyness. The term structure shows expected decay with approaching maturity. The BSM model effectively captures the pricing dynamics across different strikes and maturities, confirming its suitability for FX option valuation in this context.</w:t>
      </w:r>
    </w:p>
    <w:p>
      <w:pPr>
        <w:pStyle w:val="Heading3"/>
      </w:pPr>
      <w:r>
        <w:t>2.1.2 Visualization of Pricing for FX</w:t>
      </w:r>
    </w:p>
    <w:p>
      <w:r>
        <w:drawing>
          <wp:inline xmlns:a="http://schemas.openxmlformats.org/drawingml/2006/main" xmlns:pic="http://schemas.openxmlformats.org/drawingml/2006/picture">
            <wp:extent cx="5943600" cy="4759073"/>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943600" cy="4759073"/>
                    </a:xfrm>
                    <a:prstGeom prst="rect"/>
                  </pic:spPr>
                </pic:pic>
              </a:graphicData>
            </a:graphic>
          </wp:inline>
        </w:drawing>
      </w:r>
    </w:p>
    <w:p>
      <w:pPr>
        <w:pStyle w:val="Heading3"/>
      </w:pPr>
      <w:r>
        <w:t>2.1.3 Summary of Gamma Positivity Testing for FX</w:t>
      </w:r>
    </w:p>
    <w:p>
      <w:r>
        <w:t>### FX Option Pricing Gamma Positivity Testing Summary</w:t>
      </w:r>
    </w:p>
    <w:p>
      <w:r>
        <w:t>The gamma positivity condition was tested across 56 FX options, including both calls and puts, with strike prices ranging approximately from 0.936 to 1.239 and underlying spot prices between 0.996 and 1.184. The time to expiration varied, with all options expiring in 2025, and the risk-free rates and volatilities consistent with the FX market environment. The Black-Scholes-Merton (BSM) prices for these options ranged from as low as 0.00037 to as high as 0.63656, indicating a wide spectrum of option moneyness and time values. Both calls and puts were included, with call option prices generally higher on average, reflecting their in-the-money or near-the-money status in many cases.</w:t>
      </w:r>
    </w:p>
    <w:p>
      <w:r>
        <w:t>Quantitatively, the gamma positivity held consistently for the tested FX options, confirming the convexity property of option prices with respect to the underlying asset price. This implies that the second derivative of the option price with respect to the underlying price was positive, a key theoretical property ensuring stable hedging and risk management. The results support the robustness of the BSM model in capturing the gamma behavior for FX options across various strikes and maturities, with no violations observed in the sample. This validates the model's suitability for practical application in FX option pricing and risk assessment.</w:t>
      </w:r>
    </w:p>
    <w:p>
      <w:pPr>
        <w:pStyle w:val="Heading2"/>
      </w:pPr>
      <w:r>
        <w:t>2.2 Summary of Analysis for Equity</w:t>
      </w:r>
    </w:p>
    <w:p>
      <w:pPr>
        <w:pStyle w:val="Heading3"/>
      </w:pPr>
      <w:r>
        <w:t>2.2.1 Summary of Pricing for Equity</w:t>
      </w:r>
    </w:p>
    <w:p>
      <w:r>
        <w:t>The pricing output of Equity listed in the below table,</w:t>
      </w:r>
    </w:p>
    <w:p>
      <w:r>
        <w:t>### Equity Option Pricing Summary</w:t>
      </w:r>
    </w:p>
    <w:p>
      <w:r>
        <w:t>#### 1. Overall Data Quality</w:t>
        <w:br/>
        <w:t>The dataset for equity options includes 30 call and 33 put option price observations with complete and consistent columns such as valuation date, spot price (S), strike price (K), time to maturity (T), risk-free rate (r), volatility (σ), option type, asset class, and Black-Scholes-Merton (BSM) model price. There are no missing values or obvious anomalies, indicating high data quality suitable for analysis.</w:t>
      </w:r>
    </w:p>
    <w:p>
      <w:r>
        <w:t>#### 2. Pricing Level by Asset Class</w:t>
        <w:br/>
        <w:t>- **Call Options:** Prices range approximately from 2.53 to 81.69, with most prices clustering between 5 and 25. The highest call price (81.69) corresponds to a deep in-the-money option with a high spot price relative to strike.</w:t>
        <w:br/>
        <w:t>- **Put Options:** Prices range from 0.37 to 73.56, with a majority between 5 and 20. The highest put prices are observed for deep in-the-money puts, reflecting higher intrinsic value.</w:t>
      </w:r>
    </w:p>
    <w:p>
      <w:r>
        <w:t>#### 3. Term Structure (Price vs Maturity)</w:t>
        <w:br/>
        <w:t>- The valuation dates span from early September to late September 2025, suggesting a relatively short maturity window.</w:t>
        <w:br/>
        <w:t>- Option prices generally increase with longer time to maturity, consistent with the time value component in option pricing.</w:t>
        <w:br/>
        <w:t>- Both calls and puts show this trend, although specific price jumps are influenced by moneyness and volatility.</w:t>
      </w:r>
    </w:p>
    <w:p>
      <w:r>
        <w:t>#### 4. Call vs Put Behavior</w:t>
        <w:br/>
        <w:t>- Calls tend to have higher prices when the spot price exceeds the strike price (in-the-money), as expected.</w:t>
        <w:br/>
        <w:t>- Puts show higher prices when the strike price exceeds the spot price, reflecting their intrinsic value.</w:t>
        <w:br/>
        <w:t>- Some put prices are notably high (e.g., above 60), indicating deep in-the-money puts or high volatility scenarios.</w:t>
        <w:br/>
        <w:t>- Calls and puts exhibit expected price symmetry relative to moneyness and time to maturity, consistent with put-call parity principles.</w:t>
      </w:r>
    </w:p>
    <w:p>
      <w:r>
        <w:t>#### 5. Model Consistency</w:t>
        <w:br/>
        <w:t>- BSM prices align well with theoretical expectations: higher volatility and longer maturity options have higher prices.</w:t>
        <w:br/>
        <w:t>- Extreme prices correspond to deep in- or out-of-the-money options, demonstrating model sensitivity to moneyness.</w:t>
        <w:br/>
        <w:t>- No irregularities or pricing inconsistencies are evident, indicating robust model application.</w:t>
      </w:r>
    </w:p>
    <w:p>
      <w:r>
        <w:t>#### 6. Key Takeaway</w:t>
        <w:br/>
        <w:t>The equity option pricing data demonstrates high quality and consistency with theoretical option pricing models. Call and put prices behave as expected relative to spot and strike prices, time to maturity, and volatility. The BSM model prices provide a reliable valuation framework for equity options within the observed maturity range, supporting effective risk management and trading decisions.</w:t>
      </w:r>
    </w:p>
    <w:p>
      <w:pPr>
        <w:pStyle w:val="Heading3"/>
      </w:pPr>
      <w:r>
        <w:t>2.2.2 Visualization of Pricing for Equity</w:t>
      </w:r>
    </w:p>
    <w:p>
      <w:r>
        <w:drawing>
          <wp:inline xmlns:a="http://schemas.openxmlformats.org/drawingml/2006/main" xmlns:pic="http://schemas.openxmlformats.org/drawingml/2006/picture">
            <wp:extent cx="5943600" cy="4729876"/>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943600" cy="4729876"/>
                    </a:xfrm>
                    <a:prstGeom prst="rect"/>
                  </pic:spPr>
                </pic:pic>
              </a:graphicData>
            </a:graphic>
          </wp:inline>
        </w:drawing>
      </w:r>
    </w:p>
    <w:p>
      <w:pPr>
        <w:pStyle w:val="Heading3"/>
      </w:pPr>
      <w:r>
        <w:t>2.2.3 Summary of Gamma Positivity Testing for Equity</w:t>
      </w:r>
    </w:p>
    <w:p>
      <w:r>
        <w:t>### Equity Option Pricing Gamma Positivity Testing Summary</w:t>
      </w:r>
    </w:p>
    <w:p>
      <w:r>
        <w:t>The gamma positivity condition was evaluated across 63 equity option contracts, including both calls and puts, with varying strike prices, underlying stock prices, and times to expiration. All tested options exhibited gamma positivity, confirming the theoretical expectation that the gamma of option prices remains positive under the Black-Scholes-Merton framework. The underlying stock prices (S) ranged approximately from 91.98 to 110.32, while strike prices (K) varied between roughly 86.67 and 103.34. Time to expiration (T) spanned from near 0.07 to 0.08 years, and the risk-free interest rate and volatility parameters were consistent with typical market conditions.</w:t>
      </w:r>
    </w:p>
    <w:p>
      <w:r>
        <w:t>Quantitatively, the gamma positivity held true regardless of option type or moneyness, with call and put options alike maintaining positive gamma values. The BSM option prices ranged from as low as 0.37 to as high as 15.12, reflecting the diversity in option characteristics and market conditions. This consistent gamma positivity across all samples reinforces the robustness of the Black-Scholes-Merton model in capturing the convexity property of option prices for equity derivatives in this dataset.</w:t>
      </w:r>
    </w:p>
    <w:p>
      <w:pPr>
        <w:pStyle w:val="Heading2"/>
      </w:pPr>
      <w:r>
        <w:t>2.3 Summary of Analysis for Commodity</w:t>
      </w:r>
    </w:p>
    <w:p>
      <w:pPr>
        <w:pStyle w:val="Heading3"/>
      </w:pPr>
      <w:r>
        <w:t>2.3.1 Summary of Pricing for Commodity</w:t>
      </w:r>
    </w:p>
    <w:p>
      <w:r>
        <w:t>The pricing output of Commodity listed in the below table,</w:t>
      </w:r>
    </w:p>
    <w:p>
      <w:r>
        <w:t>### Commodity Option Pricing Summary</w:t>
      </w:r>
    </w:p>
    <w:p>
      <w:r>
        <w:t>#### 1. Overall Data Quality</w:t>
        <w:br/>
        <w:t>The dataset for commodity options is comprehensive, containing 23 call option entries and 39 put option entries. The data includes all necessary columns such as valuation date, spot price (S), strike price (K), time to maturity (T), risk-free rate (r), volatility (σ), option type, asset class, and the Black-Scholes-Merton (BSM) model price. The dates range consistently around mid to late 2025, ensuring temporal relevance. No missing or anomalous values are evident, indicating high data integrity and reliability for analysis.</w:t>
      </w:r>
    </w:p>
    <w:p>
      <w:r>
        <w:t>#### 2. Pricing Level by Asset Class</w:t>
        <w:br/>
        <w:t>- **Call Options:** Prices range from approximately 2.48 to 14.64, reflecting varying moneyness and maturities. The highest call prices tend to be above 10, suggesting some deep in-the-money or longer maturity options.</w:t>
        <w:br/>
        <w:t>- **Put Options:** Prices vary more widely, from as low as about 1.16 to a high of 40.79, indicating a broader spread in moneyness and possibly higher volatility or longer maturities for some puts. The presence of very high put prices suggests some deep in-the-money puts or options with significant time value.</w:t>
      </w:r>
    </w:p>
    <w:p>
      <w:r>
        <w:t>#### 3. Term Structure (Price vs Maturity)</w:t>
        <w:br/>
        <w:t>While exact maturity values (T) are not explicitly listed here, the valuation dates and option prices imply that longer maturities generally correspond to higher option prices, consistent with standard option pricing theory. For example, some of the highest prices (both calls and puts) appear on options with later valuation dates or higher time to maturity, reflecting the increased time value premium.</w:t>
      </w:r>
    </w:p>
    <w:p>
      <w:r>
        <w:t>#### 4. Call vs Put Behavior</w:t>
        <w:br/>
        <w:t>- **Call Options:** Prices generally increase with the underlying spot price relative to the strike, as expected. Calls with spot prices near or above strike prices show higher premiums.</w:t>
        <w:br/>
        <w:t>- **Put Options:** Exhibit a wider range of prices, with some very high premiums indicating deep in-the-money puts or high volatility scenarios. Put prices tend to be higher when the strike price exceeds the spot price, reflecting intrinsic value.</w:t>
        <w:br/>
        <w:t>- The disparity in price ranges between puts and calls aligns with typical market behavior where puts can carry higher premiums due to downside risk protection.</w:t>
      </w:r>
    </w:p>
    <w:p>
      <w:r>
        <w:t>#### 5. Model Consistency</w:t>
        <w:br/>
        <w:t>The BSM model prices appear consistent with theoretical expectations:</w:t>
        <w:br/>
        <w:t>- Calls with spot prices below strike prices have lower premiums.</w:t>
        <w:br/>
        <w:t>- Puts with strike prices above spot prices show higher premiums.</w:t>
        <w:br/>
        <w:t>- Price variations align logically with changes in spot price, strike price, and implied volatility.</w:t>
        <w:br/>
        <w:t>- No obvious pricing anomalies or inconsistencies are detected, indicating the model is well-calibrated for this commodity asset class.</w:t>
      </w:r>
    </w:p>
    <w:p>
      <w:r>
        <w:t>#### 6. Key Takeaway</w:t>
        <w:br/>
        <w:t>The commodity options dataset demonstrates robust and high-quality pricing data with clear differentiation between call and put premiums. The pricing levels and term structure follow standard option pricing principles, and the BSM model outputs are consistent and reliable. The wider range and higher maximum premiums observed in puts underscore the market’s emphasis on downside protection in commodity trading. Overall, this dataset provides a solid foundation for further risk management and trading strategy development in commodity options.</w:t>
      </w:r>
    </w:p>
    <w:p>
      <w:pPr>
        <w:pStyle w:val="Heading3"/>
      </w:pPr>
      <w:r>
        <w:t>2.3.2 Visualization of Pricing for Commodity</w:t>
      </w:r>
    </w:p>
    <w:p>
      <w:r>
        <w:drawing>
          <wp:inline xmlns:a="http://schemas.openxmlformats.org/drawingml/2006/main" xmlns:pic="http://schemas.openxmlformats.org/drawingml/2006/picture">
            <wp:extent cx="5943600" cy="4792885"/>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3600" cy="4792885"/>
                    </a:xfrm>
                    <a:prstGeom prst="rect"/>
                  </pic:spPr>
                </pic:pic>
              </a:graphicData>
            </a:graphic>
          </wp:inline>
        </w:drawing>
      </w:r>
    </w:p>
    <w:p>
      <w:pPr>
        <w:pStyle w:val="Heading3"/>
      </w:pPr>
      <w:r>
        <w:t>2.3.3 Summary of Gamma Positivity Testing for Commodity</w:t>
      </w:r>
    </w:p>
    <w:p>
      <w:r>
        <w:t>### Commodity Option Pricing Gamma Positivity Testing Summary</w:t>
      </w:r>
    </w:p>
    <w:p>
      <w:r>
        <w:t>The gamma positivity property was tested on a sample of 62 commodity options, including both calls and puts, across various strike prices and expiration dates. The underlying stock prices ranged approximately from 39.38 to 62.80, while strike prices varied between about 36.05 and 66.20. The Black-Scholes-Merton (BSM) option prices in the sample spanned from roughly 1.81 to 14.05. Across this diverse set of options, gamma positivity held consistently, indicating that the second derivative of the option price with respect to the underlying asset price remained positive as theoretically expected.</w:t>
      </w:r>
    </w:p>
    <w:p>
      <w:r>
        <w:t>Quantitatively, the sample included options with time to expiration and volatility parameters that reflect realistic market conditions for commodity assets. Both call and put options demonstrated gamma positivity regardless of moneyness or time to maturity. This robustness confirms the reliability of the BSM model in capturing the convexity of option prices in commodity markets, supporting its use for risk management and pricing in this asset class.</w:t>
      </w:r>
    </w:p>
    <w:p>
      <w:r>
        <w:t>## 2. Black–Scholes–Merton Pricing Results</w:t>
      </w:r>
    </w:p>
    <w:p>
      <w:r>
        <w:t>This section presents sample pricing results derived from the Black–Scholes–Merton (BSM) option pricing model. The analysis utilizes a subset of the input dataset, with key variables and computed prices summarized as follows:</w:t>
      </w:r>
    </w:p>
    <w:p>
      <w:r>
        <w:t>- **Input Variables:**</w:t>
        <w:br/>
        <w:t xml:space="preserve">  1. **Valuation Date:** The date on which the option price is calculated.</w:t>
        <w:br/>
        <w:t xml:space="preserve">  2. **Spot Price (S):** Current price of the underlying asset.</w:t>
        <w:br/>
        <w:t xml:space="preserve">  3. **Strike Price (K):** Exercise price of the option.</w:t>
        <w:br/>
        <w:t xml:space="preserve">  4. **Time to Maturity (T):** Time remaining until option expiration, expressed in years.</w:t>
        <w:br/>
        <w:t xml:space="preserve">  5. **Risk-Free Rate (r):** Annualized risk-free interest rate, used for discounting.</w:t>
        <w:br/>
        <w:t xml:space="preserve">  6. **Volatility (σ):** Annualized standard deviation of the underlying asset’s returns.</w:t>
        <w:br/>
        <w:t xml:space="preserve">  7. **Option Type:** Specifies whether the option is a call or put.</w:t>
        <w:br/>
        <w:t xml:space="preserve">  8. **Asset Class:** Category of the underlying asset (e.g., equity, commodity).</w:t>
      </w:r>
    </w:p>
    <w:p>
      <w:r>
        <w:t>- **Output Variable:**</w:t>
        <w:br/>
        <w:t xml:space="preserve">  - **BSM_Price:** The theoretical option price computed using the Black–Scholes–Merton formula.</w:t>
      </w:r>
    </w:p>
    <w:p>
      <w:r>
        <w:t>### Data Quality Considerations</w:t>
      </w:r>
    </w:p>
    <w:p>
      <w:r>
        <w:t>- Rows containing missing or invalid input values may produce missing or unreliable BSM prices.</w:t>
        <w:br/>
        <w:t>- Such cases require careful handling in production environments to ensure pricing accuracy and robustness.</w:t>
        <w:br/>
        <w:t>- Validation and preprocessing steps should be implemented to detect and address data quality issues prior to model application.</w:t>
      </w:r>
    </w:p>
    <w:p>
      <w:r>
        <w:t>This structured approach enables consistent and transparent option pricing, facilitating further quantitative analysis and risk management.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