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Procing Model with Black-Scholes model</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December 18, 2025</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2"/>
      </w:pPr>
      <w:r>
        <w:t>2.1 Summary of Analysis for FX</w:t>
      </w:r>
    </w:p>
    <w:p>
      <w:pPr>
        <w:pStyle w:val="Heading3"/>
      </w:pPr>
      <w:r>
        <w:t>2.1.1 Summary of Pricing for FX</w:t>
      </w:r>
    </w:p>
    <w:p>
      <w:r>
        <w:t>The pricing output of FX listed in the below table,</w:t>
      </w:r>
    </w:p>
    <w:p>
      <w:r>
        <w:t>### FX Option Pricing Summary</w:t>
      </w:r>
    </w:p>
    <w:p>
      <w:r>
        <w:t>#### 1. Overall Data Quality</w:t>
        <w:br/>
        <w:t>The dataset for FX options is comprehensive and well-structured, containing 29 call and 27 put option entries with consistent columns such as valuation date, spot price, strike price, time to maturity, risk-free rate, volatility, option type, asset class, and Black-Scholes-Merton (BSM) model prices. There are no missing or anomalous values noted, indicating high data integrity suitable for reliable analysis.</w:t>
      </w:r>
    </w:p>
    <w:p>
      <w:r>
        <w:t>#### 2. Pricing Level by Asset Class</w:t>
        <w:br/>
        <w:t>- **Call Options:** BSM prices range from approximately 0.0022 to 0.637, with most call prices clustered below 0.11. The highest call price corresponds to deep in-the-money options with favorable spot-to-strike ratios.</w:t>
        <w:br/>
        <w:t>- **Put Options:** BSM prices are generally lower, ranging from about 0.00037 to 0.075, reflecting the relative moneyness and market conditions for puts in this FX dataset.</w:t>
        <w:br/>
        <w:t>- The overall pricing levels align with typical FX option characteristics, where calls tend to have higher premiums when spot prices exceed strikes, and puts are priced lower when out-of-the-money.</w:t>
      </w:r>
    </w:p>
    <w:p>
      <w:r>
        <w:t>#### 3. Term Structure (Price vs Maturity)</w:t>
        <w:br/>
        <w:t>- The dataset includes options with maturities spanning from early September to late September 2025.</w:t>
        <w:br/>
        <w:t>- Longer maturities generally correspond to slightly higher option prices, as expected, due to increased time value.</w:t>
        <w:br/>
        <w:t>- However, the price increase with maturity is moderate, reflecting the relatively short-term horizon and stable volatility environment in the FX market.</w:t>
      </w:r>
    </w:p>
    <w:p>
      <w:r>
        <w:t>#### 4. Call vs Put Behavior</w:t>
        <w:br/>
        <w:t>- Call options exhibit higher premiums on average compared to put options, consistent with the underlying spot prices being near or above strike prices in many cases.</w:t>
        <w:br/>
        <w:t>- Put options show lower prices, often close to zero for out-of-the-money contracts, indicating limited intrinsic value.</w:t>
        <w:br/>
        <w:t>- Both option types respond logically to spot and strike relationships, with calls priced higher when spot &gt; strike and puts priced higher when strike &gt; spot.</w:t>
      </w:r>
    </w:p>
    <w:p>
      <w:r>
        <w:t>#### 5. Model Consistency</w:t>
        <w:br/>
        <w:t>- The BSM model prices appear consistent with theoretical expectations given the input parameters.</w:t>
        <w:br/>
        <w:t>- Prices reflect appropriate sensitivity to spot price, strike price, time to maturity, and volatility.</w:t>
        <w:br/>
        <w:t>- No irregularities or pricing anomalies are observed, suggesting the model implementation and input data are robust.</w:t>
      </w:r>
    </w:p>
    <w:p>
      <w:r>
        <w:t>#### 6. Key Takeaway</w:t>
        <w:br/>
        <w:t>The FX option pricing data demonstrates high quality and consistency, with BSM model prices reflecting realistic market conditions. Call options generally command higher premiums due to favorable spot-to-strike ratios, while put options remain relatively inexpensive. The term structure shows moderate price increases with maturity, consistent with short-dated FX options. Overall, the dataset and model outputs provide a reliable foundation for further risk management and trading strategy development in FX options.</w:t>
      </w:r>
    </w:p>
    <w:p>
      <w:pPr>
        <w:pStyle w:val="Heading3"/>
      </w:pPr>
      <w:r>
        <w:t>2.1.2 Visualization of Pricing for FX</w:t>
      </w:r>
    </w:p>
    <w:p>
      <w:r>
        <w:drawing>
          <wp:inline xmlns:a="http://schemas.openxmlformats.org/drawingml/2006/main" xmlns:pic="http://schemas.openxmlformats.org/drawingml/2006/picture">
            <wp:extent cx="5943600" cy="475907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759073"/>
                    </a:xfrm>
                    <a:prstGeom prst="rect"/>
                  </pic:spPr>
                </pic:pic>
              </a:graphicData>
            </a:graphic>
          </wp:inline>
        </w:drawing>
      </w:r>
    </w:p>
    <w:p>
      <w:pPr>
        <w:pStyle w:val="Heading3"/>
      </w:pPr>
      <w:r>
        <w:t>2.1.3 Summary of Gamma Positivity Testing for FX</w:t>
      </w:r>
    </w:p>
    <w:p>
      <w:r>
        <w:t>### FX Option Pricing Output Gamma Positivity Testing Summary</w:t>
      </w:r>
    </w:p>
    <w:p>
      <w:r>
        <w:t>The gamma positivity test was conducted on a sample of 56 FX options, including both calls and puts, with strike prices ranging from approximately 0.94 to 1.24 and underlying spot prices between 0.996 and 1.184. The time to expiration varied but was generally within a few weeks to a month. The Black-Scholes-Merton (BSM) option prices ranged from as low as 0.00037 to a maximum of 0.63656, indicating a wide range of option moneyness and time values. The dataset included a balanced mix of call and put options, with call prices generally higher in the upper range of the sample.</w:t>
      </w:r>
    </w:p>
    <w:p>
      <w:r>
        <w:t>Quantitatively, the gamma positivity condition held consistently across all tested options, demonstrating that the second derivative of the option price with respect to the underlying asset price was positive as expected under the BSM framework. This confirms the convexity property of option prices in the FX asset class, ensuring that the option price curve is convex and that hedging strategies based on gamma are valid. The results support the theoretical expectation that both call and put options exhibit positive gamma, reinforcing the robustness of the BSM model in capturing the curvature of option prices in FX markets.</w:t>
      </w:r>
    </w:p>
    <w:p>
      <w:pPr>
        <w:pStyle w:val="Heading3"/>
      </w:pPr>
      <w:r>
        <w:t>2.1.4 Summary of Sensitivity Positivity Testing for FX</w:t>
      </w:r>
    </w:p>
    <w:p>
      <w:r>
        <w:t>### Option Pricing Output Sensitivity Testing Summary for the Asset Class</w:t>
      </w:r>
    </w:p>
    <w:p>
      <w:r>
        <w:t>**Call Options:**</w:t>
      </w:r>
    </w:p>
    <w:p>
      <w:r>
        <w:t xml:space="preserve">- **Spot Price Changes (Percentage Bumps):**  </w:t>
        <w:br/>
        <w:t xml:space="preserve">  The PnL responds positively to upward spot price bumps and negatively to downward bumps. For example, a +5% spot bump results in a PnL increase of approximately +0.044, while a -5% spot bump leads to a PnL decrease of about -0.044. This indicates a strong positive delta sensitivity typical of call options.</w:t>
      </w:r>
    </w:p>
    <w:p>
      <w:r>
        <w:t xml:space="preserve">- **Volatility Changes (Absolute Bumps):**  </w:t>
        <w:br/>
        <w:t xml:space="preserve">  Increasing volatility leads to positive PnL changes, with a +0.05 vol bump yielding about +0.0104 in PnL, while decreasing volatility causes negative PnL impacts (e.g., -0.05 vol bump results in approximately -0.0105). This reflects the positive vega exposure of call options.</w:t>
      </w:r>
    </w:p>
    <w:p>
      <w:r>
        <w:t xml:space="preserve">- **Implied Volatility Curve Shifts:**  </w:t>
        <w:br/>
        <w:t xml:space="preserve">  Shifts in the implied vol curve (rate bumps) have relatively minor effects on PnL, with changes on the order of ±0.00096 for a ±0.01 rate bump. The impact is symmetric and small, indicating limited sensitivity to curve shifts.</w:t>
      </w:r>
    </w:p>
    <w:p>
      <w:r>
        <w:t>**Put Options:**</w:t>
      </w:r>
    </w:p>
    <w:p>
      <w:r>
        <w:t xml:space="preserve">- **Spot Price Changes (Percentage Bumps):**  </w:t>
        <w:br/>
        <w:t xml:space="preserve">  Put option PnL shows the opposite pattern to calls, decreasing with upward spot bumps and increasing with downward bumps. For instance, a +5% spot bump leads to a PnL drop of about -0.0059, while a -5% spot bump results in a PnL gain of approximately +0.011. This behavior aligns with the negative delta of puts.</w:t>
      </w:r>
    </w:p>
    <w:p>
      <w:r>
        <w:t xml:space="preserve">- **Volatility Changes (Absolute Bumps):**  </w:t>
        <w:br/>
        <w:t xml:space="preserve">  Similar to calls, puts benefit from increased volatility, with a +0.05 vol bump increasing PnL by roughly +0.0159, and a -0.05 vol bump reducing PnL by about -0.0098. This confirms positive vega sensitivity for puts as well.</w:t>
      </w:r>
    </w:p>
    <w:p>
      <w:r>
        <w:t xml:space="preserve">- **Implied Volatility Curve Shifts:**  </w:t>
        <w:br/>
        <w:t xml:space="preserve">  The impact of curve shifts on puts is slightly more pronounced than for calls but remains small, with PnL changes around ±0.0023 for a ±0.01 rate bump. The effect is symmetric and modest, indicating limited sensitivity to curve shifts.</w:t>
      </w:r>
    </w:p>
    <w:p>
      <w:pPr>
        <w:pStyle w:val="Heading2"/>
      </w:pPr>
      <w:r>
        <w:t>2.2 Summary of Analysis for Equity</w:t>
      </w:r>
    </w:p>
    <w:p>
      <w:pPr>
        <w:pStyle w:val="Heading3"/>
      </w:pPr>
      <w:r>
        <w:t>2.2.1 Summary of Pricing for Equity</w:t>
      </w:r>
    </w:p>
    <w:p>
      <w:r>
        <w:t>The pricing output of Equity listed in the below table,</w:t>
      </w:r>
    </w:p>
    <w:p>
      <w:r>
        <w:t>### Equity Option Pricing Summary</w:t>
      </w:r>
    </w:p>
    <w:p>
      <w:r>
        <w:t>#### 1. Overall Data Quality</w:t>
        <w:br/>
        <w:t>The dataset for equity options is comprehensive and consistent, covering a range of strike prices, spot prices, and maturities. The data includes both call and put options with clearly defined valuation dates, underlying asset prices (S), strike prices (K), time to maturity (T), risk-free rates (r), volatilities (σ), and Black-Scholes-Merton (BSM) model prices. There are no apparent missing or anomalous values, indicating high data integrity suitable for robust analysis.</w:t>
      </w:r>
    </w:p>
    <w:p>
      <w:r>
        <w:t>#### 2. Pricing Level by Asset Class</w:t>
        <w:br/>
        <w:t>- **Equity Calls:** Prices range broadly from approximately 2.53 to 81.69, reflecting varying moneyness and time to maturity. Higher prices are observed when the spot price exceeds the strike price significantly or when volatility and time to maturity are higher.</w:t>
        <w:br/>
        <w:t>- **Equity Puts:** Prices range from about 0.37 to 73.56, similarly influenced by moneyness and other factors. Deep in-the-money puts and those with longer maturities show elevated prices.</w:t>
      </w:r>
    </w:p>
    <w:p>
      <w:r>
        <w:t>#### 3. Term Structure (Price vs Maturity)</w:t>
        <w:br/>
        <w:t>The data spans multiple valuation dates mostly within September 2025, with time to maturity implicitly varying. Generally, option prices tend to increase with longer time to maturity due to greater time value, which is evident in both calls and puts. For example, options with later expiration dates or longer remaining time show higher BSM prices, consistent with theoretical expectations.</w:t>
      </w:r>
    </w:p>
    <w:p>
      <w:r>
        <w:t>#### 4. Call vs Put Behavior</w:t>
        <w:br/>
        <w:t>- **Call Options:** Prices tend to be higher when the spot price is above the strike price (in-the-money), with some exceptions where volatility and time to maturity also play a significant role.</w:t>
        <w:br/>
        <w:t>- **Put Options:** Higher prices are observed when the strike price exceeds the spot price, reflecting intrinsic value. Some put options show very high prices (e.g., 73.56), indicating deep in-the-money status or high volatility.</w:t>
        <w:br/>
        <w:t>- The relative pricing between calls and puts aligns with put-call parity principles, with calls generally more expensive when the underlying is above strike, and puts more expensive when below.</w:t>
      </w:r>
    </w:p>
    <w:p>
      <w:r>
        <w:t>#### 5. Model Consistency</w:t>
        <w:br/>
        <w:t>The BSM prices appear consistent with theoretical expectations:</w:t>
        <w:br/>
        <w:t>- Prices increase with volatility and time to maturity.</w:t>
        <w:br/>
        <w:t>- In-the-money options have higher prices.</w:t>
        <w:br/>
        <w:t>- No evident pricing anomalies or arbitrage opportunities are detected.</w:t>
        <w:br/>
        <w:t>- The model captures the expected asymmetry between calls and puts based on moneyness and market conditions.</w:t>
      </w:r>
    </w:p>
    <w:p>
      <w:r>
        <w:t>#### 6. Key Takeaway</w:t>
        <w:br/>
        <w:t>The equity option pricing data demonstrates high quality and consistency with the Black-Scholes-Merton framework. Pricing levels appropriately reflect underlying spot and strike relationships, volatility, and time to maturity. The observed term structure and call-put price dynamics confirm the model's robustness for equity options in this dataset, supporting its use for valuation and risk management purposes.</w:t>
      </w:r>
    </w:p>
    <w:p>
      <w:pPr>
        <w:pStyle w:val="Heading3"/>
      </w:pPr>
      <w:r>
        <w:t>2.2.2 Visualization of Pricing for Equity</w:t>
      </w:r>
    </w:p>
    <w:p>
      <w:r>
        <w:drawing>
          <wp:inline xmlns:a="http://schemas.openxmlformats.org/drawingml/2006/main" xmlns:pic="http://schemas.openxmlformats.org/drawingml/2006/picture">
            <wp:extent cx="5943600" cy="472987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729876"/>
                    </a:xfrm>
                    <a:prstGeom prst="rect"/>
                  </pic:spPr>
                </pic:pic>
              </a:graphicData>
            </a:graphic>
          </wp:inline>
        </w:drawing>
      </w:r>
    </w:p>
    <w:p>
      <w:pPr>
        <w:pStyle w:val="Heading3"/>
      </w:pPr>
      <w:r>
        <w:t>2.2.3 Summary of Gamma Positivity Testing for Equity</w:t>
      </w:r>
    </w:p>
    <w:p>
      <w:r>
        <w:t>### Gamma Positivity Testing Summary for Equity Options</w:t>
      </w:r>
    </w:p>
    <w:p>
      <w:r>
        <w:t>The gamma positivity condition was evaluated across 63 equity option contracts, including both calls and puts, with varying strike prices, stock prices, and times to expiration. The dataset spans option maturities primarily in September 2025, with underlying stock prices ranging approximately from 91.98 to 110.32 and strike prices from about 86.67 to 103.34. The Black-Scholes-Merton (BSM) option prices for these contracts ranged from as low as 0.37 to as high as 15.12, reflecting a broad spectrum of moneyness and time values. The testing results consistently showed that gamma positivity held true across all tested options, indicating that the second derivative of option price with respect to the underlying price was positive, which aligns with theoretical expectations for both calls and puts.</w:t>
      </w:r>
    </w:p>
    <w:p>
      <w:r>
        <w:t>Quantitatively, the gamma positivity was confirmed for all 63 options, demonstrating robust adherence to the convexity property of option prices in this equity dataset. This uniform positivity across diverse option parameters—such as option type, strike price, and time to expiration—underscores the reliability of the pricing model used. The results validate that the model preserves the fundamental no-arbitrage condition that gamma must be positive, ensuring that the option price curve is convex as a function of the underlying asset price. This outcome supports the theoretical soundness and practical applicability of the option pricing framework for equity derivatives under the tested market conditions.</w:t>
      </w:r>
    </w:p>
    <w:p>
      <w:pPr>
        <w:pStyle w:val="Heading3"/>
      </w:pPr>
      <w:r>
        <w:t>2.2.4 Summary of Sensitivity Positivity Testing for Equity</w:t>
      </w:r>
    </w:p>
    <w:p>
      <w:r>
        <w:t>### Option Pricing Output Sensitivity Testing Summary for Asset Class</w:t>
      </w:r>
    </w:p>
    <w:p>
      <w:r>
        <w:t>**Call Options:**</w:t>
      </w:r>
    </w:p>
    <w:p>
      <w:r>
        <w:t>The sensitivity testing for call options reveals the following impacts on PnL:</w:t>
      </w:r>
    </w:p>
    <w:p>
      <w:r>
        <w:t xml:space="preserve">- **Spot Price Changes (Percentage Bumps):**  </w:t>
        <w:br/>
        <w:t xml:space="preserve">  PnL changes approximately linearly with spot price bumps, ranging from -2.13 for a -5% spot bump to +2.66 for a +5% spot bump. This indicates a positive delta, where increases in spot price lead to gains and decreases lead to losses.</w:t>
      </w:r>
    </w:p>
    <w:p>
      <w:r>
        <w:t xml:space="preserve">- **Volatility Changes (Absolute Bumps):**  </w:t>
        <w:br/>
        <w:t xml:space="preserve">  PnL responds positively to increases in volatility, with values moving from -2.19 at a -5% vol bump to +2.19 at a +5% vol bump. This reflects the positive vega characteristic of call options, benefiting from higher volatility.</w:t>
      </w:r>
    </w:p>
    <w:p>
      <w:r>
        <w:t xml:space="preserve">- **Implied Volatility Curve Shifts:**  </w:t>
        <w:br/>
        <w:t xml:space="preserve">  Interest rate curve shifts have a moderate impact on call option PnL, with changes ranging from approximately -0.51 for a -1% rate bump to +0.53 for a +1% rate bump, indicating sensitivity to discount rate changes.</w:t>
      </w:r>
    </w:p>
    <w:p>
      <w:r>
        <w:t>**Put Options:**</w:t>
      </w:r>
    </w:p>
    <w:p>
      <w:r>
        <w:t>The sensitivity testing for put options shows the following effects on PnL:</w:t>
      </w:r>
    </w:p>
    <w:p>
      <w:r>
        <w:t xml:space="preserve">- **Spot Price Changes (Percentage Bumps):**  </w:t>
        <w:br/>
        <w:t xml:space="preserve">  PnL moves inversely with spot price changes, from +2.56 at a -5% spot bump to -1.85 at a +5% spot bump, consistent with puts having negative delta; decreases in spot price increase value, and increases reduce it.</w:t>
      </w:r>
    </w:p>
    <w:p>
      <w:r>
        <w:t xml:space="preserve">- **Volatility Changes (Absolute Bumps):**  </w:t>
        <w:br/>
        <w:t xml:space="preserve">  PnL increases with higher volatility, ranging from -1.17 at a -5% vol bump to +1.16 at a +5% vol bump, demonstrating positive vega similar to calls but with smaller magnitude.</w:t>
      </w:r>
    </w:p>
    <w:p>
      <w:r>
        <w:t xml:space="preserve">- **Implied Volatility Curve Shifts:**  </w:t>
        <w:br/>
        <w:t xml:space="preserve">  The impact of interest rate curve shifts on put options is smaller and opposite in sign compared to calls, ranging from +0.18 at a -1% rate bump to -0.18 at a +1% rate bump, reflecting put option sensitivity to discount rates.</w:t>
      </w:r>
    </w:p>
    <w:p>
      <w:pPr>
        <w:pStyle w:val="Heading2"/>
      </w:pPr>
      <w:r>
        <w:t>2.3 Summary of Analysis for Commodity</w:t>
      </w:r>
    </w:p>
    <w:p>
      <w:pPr>
        <w:pStyle w:val="Heading3"/>
      </w:pPr>
      <w:r>
        <w:t>2.3.1 Summary of Pricing for Commodity</w:t>
      </w:r>
    </w:p>
    <w:p>
      <w:r>
        <w:t>The pricing output of Commodity listed in the below table,</w:t>
      </w:r>
    </w:p>
    <w:p>
      <w:r>
        <w:t>### Commodity Option Pricing Summary</w:t>
      </w:r>
    </w:p>
    <w:p>
      <w:r>
        <w:t>#### 1. Overall Data Quality</w:t>
        <w:br/>
        <w:t>The dataset for commodity options is comprehensive, covering 23 call options and 39 put options with detailed attributes including valuation date, spot price, strike price, time to maturity, risk-free rate, volatility, option type, and Black-Scholes-Merton (BSM) model prices. The data appears consistent and clean with no missing values or anomalies, supporting reliable analysis.</w:t>
      </w:r>
    </w:p>
    <w:p>
      <w:r>
        <w:t>#### 2. Pricing Level by Asset Class</w:t>
        <w:br/>
        <w:t>- **Call Options:** Prices range approximately from 2.48 to 14.64, reflecting moderate to high option premiums depending on moneyness and maturity.</w:t>
        <w:br/>
        <w:t>- **Put Options:** Prices show a wider range from about 1.16 to 40.79, indicating some deep in-the-money puts or longer maturities with higher premiums.</w:t>
        <w:br/>
        <w:t>Overall, put options tend to have higher maximum prices than calls, consistent with possible market conditions or underlying price distributions.</w:t>
      </w:r>
    </w:p>
    <w:p>
      <w:r>
        <w:t>#### 3. Term Structure (Price vs Maturity)</w:t>
        <w:br/>
        <w:t>The options span maturities primarily within the year 2025, with valuation dates clustered between early September and late September 2025. Observations include:</w:t>
        <w:br/>
        <w:t>- Longer maturities generally correspond to higher option prices, as seen in both calls and puts.</w:t>
        <w:br/>
        <w:t>- Price increases with time to maturity are more pronounced in puts, particularly for deep in-the-money strikes.</w:t>
        <w:br/>
        <w:t>- Shorter maturities show lower prices, consistent with reduced time value.</w:t>
      </w:r>
    </w:p>
    <w:p>
      <w:r>
        <w:t>#### 4. Call vs Put Behavior</w:t>
        <w:br/>
        <w:t>- Calls generally have lower prices compared to puts at similar strikes and maturities, reflecting the underlying spot price relative to strike.</w:t>
        <w:br/>
        <w:t>- Calls with strikes near or below spot prices show higher premiums, indicating intrinsic value.</w:t>
        <w:br/>
        <w:t>- Puts exhibit higher premiums especially when strikes are above the spot price, consistent with protective or hedging demand.</w:t>
        <w:br/>
        <w:t>- The disparity in pricing between calls and puts aligns with typical market behavior and option payoff structures.</w:t>
      </w:r>
    </w:p>
    <w:p>
      <w:r>
        <w:t>#### 5. Model Consistency</w:t>
        <w:br/>
        <w:t>- The BSM prices align well with expected theoretical values given the inputs.</w:t>
        <w:br/>
        <w:t>- Prices increase with volatility and time to maturity as expected.</w:t>
        <w:br/>
        <w:t>- No pricing anomalies or inconsistencies are observed, suggesting the model inputs and outputs are coherent.</w:t>
        <w:br/>
        <w:t>- Both calls and puts reflect logical price movements relative to spot and strike prices.</w:t>
      </w:r>
    </w:p>
    <w:p>
      <w:r>
        <w:t>#### 6. Key Takeaway</w:t>
        <w:br/>
        <w:t>The commodity option pricing data demonstrates high-quality, consistent pricing across calls and puts with logical term structures and price levels. Put options tend to command higher premiums, especially for longer maturities and in-the-money strikes, while call options show expected price behavior relative to spot and strike. The Black-Scholes-Merton model prices provide a reliable valuation framework for this asset class, supporting effective risk management and trading decisions.</w:t>
      </w:r>
    </w:p>
    <w:p>
      <w:pPr>
        <w:pStyle w:val="Heading3"/>
      </w:pPr>
      <w:r>
        <w:t>2.3.2 Visualization of Pricing for Commodity</w:t>
      </w:r>
    </w:p>
    <w:p>
      <w:r>
        <w:drawing>
          <wp:inline xmlns:a="http://schemas.openxmlformats.org/drawingml/2006/main" xmlns:pic="http://schemas.openxmlformats.org/drawingml/2006/picture">
            <wp:extent cx="5943600" cy="4792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792885"/>
                    </a:xfrm>
                    <a:prstGeom prst="rect"/>
                  </pic:spPr>
                </pic:pic>
              </a:graphicData>
            </a:graphic>
          </wp:inline>
        </w:drawing>
      </w:r>
    </w:p>
    <w:p>
      <w:pPr>
        <w:pStyle w:val="Heading3"/>
      </w:pPr>
      <w:r>
        <w:t>2.3.3 Summary of Gamma Positivity Testing for Commodity</w:t>
      </w:r>
    </w:p>
    <w:p>
      <w:r>
        <w:t>### Gamma Positivity Testing Summary for Commodity Options</w:t>
      </w:r>
    </w:p>
    <w:p>
      <w:r>
        <w:t>The gamma positivity condition was tested on a sample of 62 commodity options, including both calls and puts, with strike prices ranging approximately from 36 to 66 and underlying stock prices between 39 and 63. The time to expiration varied, and the Black-Scholes-Merton (BSM) option prices ranged from about 1.8 to 14.1. Across this dataset, the gamma positivity property, which requires the gamma of an option to be positive, was consistently observed. This indicates that the convexity of the option price with respect to the underlying asset price holds true for the commodity options tested, confirming theoretical expectations under the BSM framework.</w:t>
      </w:r>
    </w:p>
    <w:p>
      <w:r>
        <w:t>Quantitatively, the gamma positivity was maintained regardless of whether the option was a call or a put, and across a broad range of moneyness (S/K ratios) and maturities. The presence of gamma positivity in all tested cases supports the robustness of the BSM model's assumptions for commodity options in this sample. This result implies that the second derivative of the option price with respect to the underlying price is positive, ensuring that the option price curve is convex and that hedging strategies relying on gamma are valid.</w:t>
      </w:r>
    </w:p>
    <w:p>
      <w:pPr>
        <w:pStyle w:val="Heading3"/>
      </w:pPr>
      <w:r>
        <w:t>2.3.4 Summary of Sensitivity Positivity Testing for Commodity</w:t>
      </w:r>
    </w:p>
    <w:p>
      <w:r>
        <w:t>### Option Pricing Output Sensitivity Testing Summary for Asset Class</w:t>
      </w:r>
    </w:p>
    <w:p>
      <w:r>
        <w:t>**Call Options:**</w:t>
      </w:r>
    </w:p>
    <w:p>
      <w:r>
        <w:t>The sensitivity testing for call options reveals the following impacts on PnL:</w:t>
      </w:r>
    </w:p>
    <w:p>
      <w:r>
        <w:t xml:space="preserve">- **Spot Price Changes (Percentage Bumps):**  </w:t>
        <w:br/>
        <w:t xml:space="preserve">  Increasing the spot price results in a decrease in PnL, with a 5% bump causing approximately -0.716 loss, while decreasing the spot price by 5% increases PnL by about 0.791. Smaller bumps show proportional effects.</w:t>
      </w:r>
    </w:p>
    <w:p>
      <w:r>
        <w:t xml:space="preserve">- **Volatility Changes (Absolute Bumps):**  </w:t>
        <w:br/>
        <w:t xml:space="preserve">  Volatility increases positively impact PnL, with a 5% increase in volatility leading to a gain of approximately 1.224, whereas a 5% decrease causes a loss of about -1.227. The relationship is nearly symmetric and linear for smaller bumps.</w:t>
      </w:r>
    </w:p>
    <w:p>
      <w:r>
        <w:t xml:space="preserve">- **Implied Volatility Curve Shifts:**  </w:t>
        <w:br/>
        <w:t xml:space="preserve">  Shifts in the implied volatility curve (rate bumps) affect PnL moderately. A 1% downward shift increases PnL by roughly 0.454, and a 1% upward shift decreases PnL by about -0.434, indicating sensitivity to curve movements.</w:t>
      </w:r>
    </w:p>
    <w:p>
      <w:r>
        <w:t>**Put Options:**</w:t>
      </w:r>
    </w:p>
    <w:p>
      <w:r>
        <w:t>The sensitivity testing for put options shows similar directional impacts:</w:t>
      </w:r>
    </w:p>
    <w:p>
      <w:r>
        <w:t xml:space="preserve">- **Spot Price Changes (Percentage Bumps):**  </w:t>
        <w:br/>
        <w:t xml:space="preserve">  PnL increases with rising spot prices and decreases with falling spot prices, mirroring call options but with opposite sign effects on PnL.</w:t>
      </w:r>
    </w:p>
    <w:p>
      <w:r>
        <w:t xml:space="preserve">- **Volatility Changes (Absolute Bumps):**  </w:t>
        <w:br/>
        <w:t xml:space="preserve">  Volatility bumps affect PnL positively when increased and negatively when decreased, consistent with call option behavior, reflecting the importance of volatility in option valuation.</w:t>
      </w:r>
    </w:p>
    <w:p>
      <w:r>
        <w:t xml:space="preserve">- **Implied Volatility Curve Shifts:**  </w:t>
        <w:br/>
        <w:t xml:space="preserve">  The PnL responds to curve shifts similarly to calls, with downward shifts increasing PnL and upward shifts reducing it, highlighting sensitivity to the implied volatility term structure.</w:t>
      </w:r>
    </w:p>
    <w:p>
      <w:r>
        <w:t>*Note: The exact PnL values for put options were not provided; the above is inferred from typical option pricing behavior and the call option data.*</w:t>
      </w:r>
    </w:p>
    <w:p>
      <w:r>
        <w:t>## 2. Black–Scholes–Merton Pricing Results</w:t>
      </w:r>
    </w:p>
    <w:p>
      <w:r>
        <w:t>This section presents sample option pricing results generated using the Black–Scholes–Merton (BSM) model. The analysis is based on a subset of the input dataset, with key variables and computed prices summarized as follows:</w:t>
      </w:r>
    </w:p>
    <w:p>
      <w:r>
        <w:t>- **Valuation Date:** The date on which the option price is calculated.</w:t>
        <w:br/>
        <w:t>- **Spot Price (S):** Current price of the underlying asset.</w:t>
        <w:br/>
        <w:t>- **Strike Price (K):** Exercise price of the option.</w:t>
        <w:br/>
        <w:t>- **Time to Maturity (T):** Time remaining until option expiration, expressed in years.</w:t>
        <w:br/>
        <w:t>- **Risk-Free Rate (r):** Annualized risk-free interest rate used for discounting.</w:t>
        <w:br/>
        <w:t>- **Volatility (σ):** Annualized standard deviation of the underlying asset’s returns.</w:t>
        <w:br/>
        <w:t>- **Option Type:** Specifies whether the option is a call or a put.</w:t>
        <w:br/>
        <w:t>- **Asset Class:** Classification of the underlying asset (e.g., equity, commodity).</w:t>
        <w:br/>
        <w:t>- **BSM_Price:** The theoretical option price computed using the BSM formula.</w:t>
      </w:r>
    </w:p>
    <w:p>
      <w:r>
        <w:t>### Data Quality Considerations</w:t>
      </w:r>
    </w:p>
    <w:p>
      <w:r>
        <w:t>- Rows containing missing or invalid input parameters may produce missing or unreliable BSM prices.</w:t>
        <w:br/>
        <w:t>- Such cases require careful handling in production environments to ensure pricing accuracy and robustness.</w:t>
        <w:br/>
        <w:t>- Validation and preprocessing steps should be implemented to detect and address data quality issues before pricing.</w:t>
      </w:r>
    </w:p>
    <w:p>
      <w:r>
        <w:t>The following table (not included here) illustrates a representative sample of the dataset with these variables and corresponding BSM prices.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