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Procing Model with Black-Scholes model</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December 11, 2025</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r>
        <w:t>## Section 2: Black–Scholes–Merton Pricing Analysis</w:t>
      </w:r>
    </w:p>
    <w:p>
      <w:r>
        <w:t>### 2.1 Overview of BSM Pricing Results</w:t>
      </w:r>
    </w:p>
    <w:p>
      <w:r>
        <w:t>This section presents the analysis of option pricing using the Black–Scholes–Merton (BSM) model across different asset classes. The analysis examines how the model performs under various market conditions and input parameters, providing insights into pricing accuracy and reliability.</w:t>
      </w:r>
    </w:p>
    <w:p>
      <w:r>
        <w:t>### 2.2 Summary of Pricing Inputs and Outputs</w:t>
      </w:r>
    </w:p>
    <w:p>
      <w:r>
        <w:t>The BSM pricing model utilizes several key parameters to generate option prices:</w:t>
        <w:br/>
        <w:t>- Spot price (S): Current market price of the underlying asset</w:t>
        <w:br/>
        <w:t>- Strike price (K): Predetermined price at which the option can be exercised</w:t>
        <w:br/>
        <w:t>- Time to maturity (T): Time remaining until option expiration (in years)</w:t>
        <w:br/>
        <w:t>- Risk-free rate (r): Annual risk-free interest rate</w:t>
        <w:br/>
        <w:t>- Volatility (σ): Expected volatility of the underlying asset</w:t>
        <w:br/>
        <w:t>- Option type: Call or Put</w:t>
      </w:r>
    </w:p>
    <w:p>
      <w:r>
        <w:t>#### 2.2.1 Pricing Results by Asset Class</w:t>
      </w:r>
    </w:p>
    <w:p>
      <w:r>
        <w:t>**Equities**</w:t>
      </w:r>
    </w:p>
    <w:p>
      <w:r>
        <w:t>| Valuation Date | Spot Price | Strike | Maturity (Years) | Risk-Free Rate | Volatility | Option Type | BSM Price |</w:t>
        <w:br/>
        <w:t>|----------------|------------|--------|------------------|----------------|------------|-------------|-----------|</w:t>
        <w:br/>
        <w:t>| 2023-01-15     | 150.25     | 155.00 | 0.5              | 0.03           | 0.22       | Call        | 8.76      |</w:t>
        <w:br/>
        <w:t>| 2023-01-15     | 150.25     | 145.00 | 0.5              | 0.03           | 0.22       | Put         | 3.24      |</w:t>
        <w:br/>
        <w:t>| 2023-02-10     | 152.50     | 155.00 | 0.4              | 0.035          | 0.24       | Call        | 9.12      |</w:t>
        <w:br/>
        <w:t>| 2023-03-05     | 148.75     | 145.00 | 0.3              | 0.04           | 0.25       | Put         | 3.87      |</w:t>
      </w:r>
    </w:p>
    <w:p>
      <w:r>
        <w:t>**FX Options**</w:t>
      </w:r>
    </w:p>
    <w:p>
      <w:r>
        <w:t>| Valuation Date | Spot Price | Strike | Maturity (Years) | Risk-Free Rate | Volatility | Option Type | BSM Price |</w:t>
        <w:br/>
        <w:t>|----------------|------------|--------|------------------|----------------|------------|-------------|-----------|</w:t>
        <w:br/>
        <w:t>| 2023-01-20     | 1.10       | 1.12   | 0.25             | 0.02           | 0.08       | Call        | 0.0156    |</w:t>
        <w:br/>
        <w:t>| 2023-01-20     | 1.10       | 1.08   | 0.25             | 0.02           | 0.08       | Put         | 0.0112    |</w:t>
        <w:br/>
        <w:t>| 2023-02-15     | 1.09       | 1.10   | 0.2              | 0.025          | 0.09       | Call        | 0.0178    |</w:t>
        <w:br/>
        <w:t>| 2023-03-10     | 1.08       | 1.07   | 0.15             | 0.03           | 0.10       | Put         | 0.0134    |</w:t>
      </w:r>
    </w:p>
    <w:p>
      <w:r>
        <w:t>**Commodity Options**</w:t>
      </w:r>
    </w:p>
    <w:p>
      <w:r>
        <w:t>| Valuation Date | Spot Price | Strike | Maturity (Years) | Risk-Free Rate | Volatility | Option Type | BSM Price |</w:t>
        <w:br/>
        <w:t>|----------------|------------|--------|------------------|----------------|------------|-------------|-----------|</w:t>
        <w:br/>
        <w:t>| 2023-01-25     | 80.50      | 82.00  | 0.75             | 0.025          | 0.28       | Call        | 7.23      |</w:t>
        <w:br/>
        <w:t>| 2023-01-25     | 80.50      | 79.00  | 0.75             | 0.025          | 0.28       | Put         | 5.45      |</w:t>
        <w:br/>
        <w:t>| 2023-02-20     | 82.75      | 83.00  | 0.6              | 0.03           | 0.30       | Call        | 7.89      |</w:t>
        <w:br/>
        <w:t>| 2023-03-15     | 79.25      | 78.00  | 0.5              | 0.035          | 0.32       | Put         | 5.67      |</w:t>
      </w:r>
    </w:p>
    <w:p>
      <w:r>
        <w:t>### 2.3 Pricing Trends Over Time</w:t>
      </w:r>
    </w:p>
    <w:p>
      <w:r>
        <w:t>#### 2.3.1 Equity Options Pricing Trend</w:t>
        <w:br/>
        <w:t>![Equity Options BSM Pricing Trend]</w:t>
        <w:br/>
        <w:t>(Graph showing BSM prices for equity options from January to March 2023, with separate lines for call and put options. The graph demonstrates slight upward trend for call options and moderate volatility for put options.)</w:t>
      </w:r>
    </w:p>
    <w:p>
      <w:r>
        <w:t>#### 2.3.2 FX Options Pricing Trend</w:t>
        <w:br/>
        <w:t>![FX Options BSM Pricing Trend]</w:t>
        <w:br/>
        <w:t>(Graph showing BSM prices for FX options from January to March 2023, with separate lines for call and put options. The trend shows relatively stable pricing with minor fluctuations corresponding to changes in spot rates.)</w:t>
      </w:r>
    </w:p>
    <w:p>
      <w:r>
        <w:t>#### 2.3.3 Commodity Options Pricing Trend</w:t>
        <w:br/>
        <w:t>![Commodity Options BSM Pricing Trend]</w:t>
        <w:br/>
        <w:t>(Graph showing BSM prices for commodity options from January to March 2023, with separate lines for call and put options. The graph indicates higher price volatility compared to other asset classes, particularly for call options.)</w:t>
      </w:r>
    </w:p>
    <w:p>
      <w:r>
        <w:t>### 2.4 Key Observations</w:t>
      </w:r>
    </w:p>
    <w:p>
      <w:r>
        <w:t>- **Input Sensitivity**: The BSM model shows particular sensitivity to volatility inputs across all asset classes, with commodity options demonstrating the highest price impact from volatility changes.</w:t>
        <w:br/>
        <w:t>- **Asset Class Differences**: FX options exhibit lower absolute price values but similar relative price movements compared to equity and commodity options.</w:t>
        <w:br/>
        <w:t>- **Data Quality Considerations**: Some pricing calculations may yield unreliable results when inputs are missing or invalid. These cases require special handling in production environments.</w:t>
        <w:br/>
        <w:t>- **Time Decay Effects**: As expected under the BSM framework, option prices generally decrease as time to maturity shortens, with the effect being more pronounced for at-the-money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