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Ongoing Monitoring Analysis Report</w:t>
      </w:r>
    </w:p>
    <w:p>
      <w:pPr>
        <w:jc w:val="center"/>
      </w:pPr>
      <w:r>
        <w:rPr>
          <w:b/>
        </w:rPr>
        <w:t>Option Pricing, BSM</w:t>
      </w:r>
    </w:p>
    <w:p/>
    <w:p>
      <w:pPr>
        <w:jc w:val="center"/>
      </w:pPr>
      <w:r>
        <w:rPr>
          <w:b/>
        </w:rPr>
        <w:t xml:space="preserve">Author: </w:t>
      </w:r>
      <w:r>
        <w:rPr>
          <w:i w:val="0"/>
        </w:rPr>
        <w:t>John Doe</w:t>
      </w:r>
    </w:p>
    <w:p>
      <w:pPr>
        <w:jc w:val="center"/>
      </w:pPr>
      <w:r>
        <w:rPr>
          <w:b/>
        </w:rPr>
        <w:t xml:space="preserve">Group: </w:t>
      </w:r>
      <w:r>
        <w:t>Front Desk Modeling and Analytics</w:t>
      </w:r>
    </w:p>
    <w:p>
      <w:pPr>
        <w:jc w:val="center"/>
      </w:pPr>
      <w:r>
        <w:rPr>
          <w:b/>
        </w:rPr>
        <w:t xml:space="preserve">Report Date: </w:t>
      </w:r>
      <w:r>
        <w:t>January 20, 2026</w:t>
      </w:r>
    </w:p>
    <w:p>
      <w:pPr>
        <w:jc w:val="center"/>
      </w:pPr>
      <w:r>
        <w:rPr>
          <w:b/>
        </w:rPr>
        <w:t xml:space="preserve">Document Version: </w:t>
      </w:r>
      <w:r>
        <w:t>v1.0</w:t>
      </w:r>
    </w:p>
    <w:p>
      <w:r>
        <w:br w:type="page"/>
      </w:r>
    </w:p>
    <w:p>
      <w:pPr>
        <w:pStyle w:val="Heading1"/>
      </w:pPr>
      <w:r>
        <w:t>Table of Contents</w:t>
      </w:r>
    </w:p>
    <w:p>
      <w:fldSimple w:instr="TOC \o &quot;1-3&quot; \h \z \u"/>
    </w:p>
    <w:p>
      <w:r>
        <w:br w:type="page"/>
      </w:r>
    </w:p>
    <w:p>
      <w:pPr>
        <w:pStyle w:val="Heading1"/>
      </w:pPr>
      <w:r>
        <w:t>1. Introduction</w:t>
      </w:r>
    </w:p>
    <w:p>
      <w:r>
        <w:t>This section provides contextual background, objectives, and relevant considerations for the ongoing monitoring analysis. Subsequent sections expand on methodology, insights, and results.</w:t>
      </w:r>
    </w:p>
    <w:p>
      <w:pPr>
        <w:pStyle w:val="Heading1"/>
      </w:pPr>
      <w:r>
        <w:t>2. Summary of Analysis</w:t>
      </w:r>
    </w:p>
    <w:p>
      <w:pPr>
        <w:pStyle w:val="Heading3"/>
      </w:pPr>
      <w:r>
        <w:t>2.1.1 Summary of Pricing for FX</w:t>
      </w:r>
    </w:p>
    <w:p>
      <w:r>
        <w:t>The pricing output of FX listed in the below table,</w:t>
      </w:r>
    </w:p>
    <w:p>
      <w:r>
        <w:t xml:space="preserve">### **1. Overall Data Quality**  </w:t>
        <w:br/>
        <w:t xml:space="preserve">- **Calls/Puts Count**: 5 calls, 5 puts (balanced).  </w:t>
        <w:br/>
        <w:t xml:space="preserve">- **Missing Values**: None detected.  </w:t>
        <w:br/>
        <w:t xml:space="preserve">- **Outliers**: No negative prices.  </w:t>
        <w:br/>
        <w:t xml:space="preserve">- **Logic Checks**:  </w:t>
        <w:br/>
        <w:t xml:space="preserve">  - Call prices ≤ S: All valid (e.g., Call 0: 0.0269 ≤ 1.10).  </w:t>
        <w:br/>
        <w:t xml:space="preserve">  - Put prices ≤ K: All valid (e.g., Put 5: 0.0358 ≤ 1.12).  </w:t>
        <w:br/>
        <w:t xml:space="preserve">  - T &gt; 0: All T ∈ [0.5, 0.9].</w:t>
      </w:r>
    </w:p>
    <w:p>
      <w:r>
        <w:t>---</w:t>
      </w:r>
    </w:p>
    <w:p>
      <w:r>
        <w:t xml:space="preserve">### **2. Pricing Level**  </w:t>
        <w:br/>
        <w:t xml:space="preserve">- **Moneyness (S/K)**:  </w:t>
        <w:br/>
        <w:t xml:space="preserve">  - Calls: Ranges from 0.97 (OTM: ID 3) to 1.03 (ITM: ID 4).  </w:t>
        <w:br/>
        <w:t xml:space="preserve">  - Puts: Ranges from 0.97 (OTM: ID 8) to 0.99 (ATM: ID 7).  </w:t>
        <w:br/>
        <w:t xml:space="preserve">- **Volatility (σ)**:  </w:t>
        <w:br/>
        <w:t xml:space="preserve">  - σ ∈ [0.10, 0.12] (10–12%), moderate for FX.  </w:t>
        <w:br/>
        <w:t xml:space="preserve">  - Higher σ for ID 3/8 (0.12) and ID 7 (0.11).</w:t>
      </w:r>
    </w:p>
    <w:p>
      <w:r>
        <w:t>---</w:t>
      </w:r>
    </w:p>
    <w:p>
      <w:r>
        <w:t xml:space="preserve">### **3. Term Structure**  </w:t>
        <w:br/>
        <w:t xml:space="preserve">- **Theta (Price vs. T)**:  </w:t>
        <w:br/>
        <w:t xml:space="preserve">  - Calls: Theta becomes less negative as T increases (e.g., -0.0407 → -0.0351).  </w:t>
        <w:br/>
        <w:t xml:space="preserve">  - Puts: Theta stabilizes (-0.0185 → -0.0135).  </w:t>
        <w:br/>
        <w:t xml:space="preserve">- **Volatility Term Structure**:  </w:t>
        <w:br/>
        <w:t xml:space="preserve">  - σ increases slightly with T (ID 1/6: 0.10 → ID 3/8: 0.12), then reverts (ID 5/10: 0.10). No clear upward/downward trend.</w:t>
      </w:r>
    </w:p>
    <w:p>
      <w:r>
        <w:t>---</w:t>
      </w:r>
    </w:p>
    <w:p>
      <w:r>
        <w:t xml:space="preserve">### **4. Call vs Put Behavior**  </w:t>
        <w:br/>
        <w:t xml:space="preserve">- **Price Comparison**:  </w:t>
        <w:br/>
        <w:t xml:space="preserve">  - Put-call parity holds (e.g., Call 0: 0.0269 vs. Put 5: 0.0358; difference ≈ S – K·e^(-rT)).  </w:t>
        <w:br/>
        <w:t xml:space="preserve">  - ITM Call (ID 4: 0.0712) vs. OTM Put (ID 8: 0.0543): Higher premium for ITM.  </w:t>
        <w:br/>
        <w:t>- **Skew**: No observable skew; deltas symmetric (e.g., Call 0: +0.469 vs. Put 5: -0.531).</w:t>
      </w:r>
    </w:p>
    <w:p>
      <w:r>
        <w:t>---</w:t>
      </w:r>
    </w:p>
    <w:p>
      <w:r>
        <w:t xml:space="preserve">### **5. Key Takeaway**  </w:t>
        <w:br/>
        <w:t xml:space="preserve">- **Data Reliability**: High-quality, no anomalies.  </w:t>
        <w:br/>
        <w:t xml:space="preserve">- **Market Regime**: Moderate volatility (10–12%), stable risk-free rate (2%).  </w:t>
        <w:br/>
        <w:t xml:space="preserve">- **Anomalies**: None.  </w:t>
        <w:br/>
        <w:t xml:space="preserve">- **Strategies**:  </w:t>
        <w:br/>
        <w:t xml:space="preserve">  - **Volatility Trades**: Exploit σ increase in ID 3/8 (12%).  </w:t>
        <w:br/>
        <w:t xml:space="preserve">  - **Calendar Spreads**: Theta behavior suggests time decay slows for longer-dated options.  </w:t>
        <w:br/>
        <w:t xml:space="preserve">  - **Moneyness Arbitrage**: Focus on ITM calls (ID 4) for higher delta (0.699).</w:t>
      </w:r>
    </w:p>
    <w:p>
      <w:r>
        <w:t xml:space="preserve">---  </w:t>
        <w:br/>
        <w:t>**End of Report**</w:t>
      </w:r>
    </w:p>
    <w:p>
      <w:pPr>
        <w:pStyle w:val="Heading3"/>
      </w:pPr>
      <w:r>
        <w:t>2.1.2 Visualization of Pricing for FX</w:t>
      </w:r>
    </w:p>
    <w:p>
      <w:r>
        <w:drawing>
          <wp:inline xmlns:a="http://schemas.openxmlformats.org/drawingml/2006/main" xmlns:pic="http://schemas.openxmlformats.org/drawingml/2006/picture">
            <wp:extent cx="5943600" cy="468471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3600" cy="4684712"/>
                    </a:xfrm>
                    <a:prstGeom prst="rect"/>
                  </pic:spPr>
                </pic:pic>
              </a:graphicData>
            </a:graphic>
          </wp:inline>
        </w:drawing>
      </w:r>
    </w:p>
    <w:p>
      <w:pPr>
        <w:pStyle w:val="Heading3"/>
      </w:pPr>
      <w:r>
        <w:t>2.1.3 Summary of Gamma Positivity Testing for FX</w:t>
      </w:r>
    </w:p>
    <w:p>
      <w:r>
        <w:t>**Gamma Positivity Testing Summary for FX Options**</w:t>
      </w:r>
    </w:p>
    <w:p>
      <w:r>
        <w:t>The gamma positivity results for 10 FX options (5 calls and 5 puts) show **100% compliance** with gamma positivity across all tested scenarios. Quantitatively, all 10 options (100%) exhibited positive gamma values, as indicated by the `gamma_positivity` column. The dataset spans time-to-expiration (T) ranging from 0.5 to 0.9 years, strike prices (K) between 1.10 and 1.15, and volatilities (σ) from 0.10 to 0.12. The risk-free rate (r) was fixed at 0.02 for all cases. Notably, the gamma values themselves varied between 3.25 and 5.11, but all remained strictly positive, confirming the theoretical expectation that gamma is always positive for both call and put options in the Black-Scholes-Merton framework.</w:t>
      </w:r>
    </w:p>
    <w:p>
      <w:r>
        <w:t>The distribution of parameters further supports robust gamma positivity. For calls, the average time-to-expiration was 0.7 years (range: 0.5–0.9), while for puts, it was 0.7 years (same range). Volatility (σ) averaged 0.108 for calls and 0.112 for puts, with no cases violating positivity. The fixed risk-free rate (0.02) and consistent volatility ranges ensured that gamma remained positive regardless of moneyness (S vs. K). Specifically, 4 out of 5 call options had S &lt; K (out-of-the-money), while 4 out of 5 puts had S &gt; K (in-the-money), yet all maintained positive gamma. This aligns with the mathematical property that gamma depends on volatility and time-to-expiration but is independent of the sign of delta, ensuring positivity regardless of option type.</w:t>
      </w:r>
    </w:p>
    <w:p>
      <w:pPr>
        <w:pStyle w:val="Heading3"/>
      </w:pPr>
      <w:r>
        <w:t>2.1.4 Summary of Sensitivity Testing for FX</w:t>
      </w:r>
    </w:p>
    <w:p>
      <w:r>
        <w:t>### Risk Summary for the Put Option</w:t>
      </w:r>
    </w:p>
    <w:p>
      <w:r>
        <w:t xml:space="preserve">#### **Key Sensitivities**  </w:t>
        <w:br/>
        <w:t xml:space="preserve">1. **Delta (-0.3013):**  </w:t>
        <w:br/>
        <w:t xml:space="preserve">   - The Put option has a **negative delta**, indicating its value decreases as the underlying spot price rises. For every 1% increase in spot, the Put loses ~0.30% of its value.  </w:t>
        <w:br/>
        <w:t xml:space="preserve">   - **Spot Bump Impact:** A 5% decrease in spot (e.g., from 1.13 to 1.075) increases the Put value by ~100% (from 0.0216 to 0.0428).</w:t>
      </w:r>
    </w:p>
    <w:p>
      <w:r>
        <w:t xml:space="preserve">2. **Vega (3.25):**  </w:t>
        <w:br/>
        <w:t xml:space="preserve">   - **Positive vega** shows the Put benefits from higher volatility. A 1% increase in volatility raises the Put value by ~3.25%.  </w:t>
        <w:br/>
        <w:t xml:space="preserve">   - **Volatility Bump Impact:** Volatility increases (e.g., from 9% to 14%) significantly boost the Put’s value.</w:t>
      </w:r>
    </w:p>
    <w:p>
      <w:r>
        <w:t xml:space="preserve">3. **Rho (-0.326):**  </w:t>
        <w:br/>
        <w:t xml:space="preserve">   - **Negative rho** means the Put loses value as interest rates rise. A 50 bps rate increase (from 2% to 7%) reduces the Put value by ~55% (from 0.0216 to 0.0097).</w:t>
      </w:r>
    </w:p>
    <w:p>
      <w:r>
        <w:t xml:space="preserve">4. **Theta (0.373):**  </w:t>
        <w:br/>
        <w:t xml:space="preserve">   - **Positive theta** suggests the Put gains value as time passes (unusual for out-of-the-money Puts). This may reflect early-exercise features or model-specific assumptions.</w:t>
      </w:r>
    </w:p>
    <w:p>
      <w:r>
        <w:t xml:space="preserve">5. **Dividend Rho (-0.0135):**  </w:t>
        <w:br/>
        <w:t xml:space="preserve">   - The Put loses value with higher dividend yields. A 50 bps dividend increase reduces the Put value by ~6% (from 0.0216 to 0.0202).</w:t>
      </w:r>
    </w:p>
    <w:p>
      <w:r>
        <w:t xml:space="preserve">6. **Gamma (N/A):**  </w:t>
        <w:br/>
        <w:t xml:space="preserve">   - Gamma is missing in the data, but for a Put, it would typically be positive, indicating delta becomes more negative as the spot falls.</w:t>
      </w:r>
    </w:p>
    <w:p>
      <w:r>
        <w:t>---</w:t>
      </w:r>
    </w:p>
    <w:p>
      <w:r>
        <w:t xml:space="preserve">#### **Scenario Analysis**  </w:t>
        <w:br/>
        <w:t xml:space="preserve">- **Rate Sensitivity:**  </w:t>
        <w:br/>
        <w:t xml:space="preserve">  - A 50 bps rate decrease (from 2% to -3%) increases the Put value by ~100% (0.0216 → 0.0428).  </w:t>
        <w:br/>
        <w:t xml:space="preserve">  - A 50 bps rate increase (2% → 7%) reduces the Put value by ~55% (0.0216 → 0.0097).</w:t>
      </w:r>
    </w:p>
    <w:p>
      <w:r>
        <w:t xml:space="preserve">- **Volatility Sensitivity:**  </w:t>
        <w:br/>
        <w:t xml:space="preserve">  - A 5% volatility increase (9% → 14%) raises the Put value by ~50% (0.0216 → 0.0325).</w:t>
      </w:r>
    </w:p>
    <w:p>
      <w:r>
        <w:t xml:space="preserve">- **Spot Sensitivity:**  </w:t>
        <w:br/>
        <w:t xml:space="preserve">  - A 5% spot decrease (1.13 → 1.075) doubles the Put value (0.0216 → 0.0428).</w:t>
      </w:r>
    </w:p>
    <w:p>
      <w:r>
        <w:t>---</w:t>
      </w:r>
    </w:p>
    <w:p>
      <w:r>
        <w:t xml:space="preserve">#### **Comparison to Call Options (Hypothetical)**  </w:t>
        <w:br/>
        <w:t xml:space="preserve">If this were a **Call option**, the sensitivities would differ:  </w:t>
        <w:br/>
        <w:t xml:space="preserve">- **Delta** would be **positive** (value increases with spot).  </w:t>
        <w:br/>
        <w:t xml:space="preserve">- **Rho** would be **positive** (benefits from higher rates).  </w:t>
        <w:br/>
        <w:t>- **Theta** would typically be **negative** (loses value as time passes).</w:t>
      </w:r>
    </w:p>
    <w:p>
      <w:r>
        <w:t>---</w:t>
      </w:r>
    </w:p>
    <w:p>
      <w:r>
        <w:t xml:space="preserve">#### **Conclusion**  </w:t>
        <w:br/>
        <w:t>This Put option is **highly sensitive to volatility and spot price** (positive vega, negative delta) and **negatively impacted by rising rates/dividends**. The positive theta is atypical for an out-of-the-money Put, suggesting potential model or instrument-specific nuances (e.g., American-style early exercise).</w:t>
      </w:r>
    </w:p>
    <w:p>
      <w:r>
        <w:t>*(Note: The data provided is exclusively for a Put option. A comparison to Call options is hypothetical based on standard option behavior.)*</w:t>
      </w:r>
    </w:p>
    <w:p>
      <w:pPr>
        <w:pStyle w:val="Heading3"/>
      </w:pPr>
      <w:r>
        <w:t>2.2.1 Summary of Pricing for Equity</w:t>
      </w:r>
    </w:p>
    <w:p>
      <w:r>
        <w:t>The pricing output of Equity listed in the below table,</w:t>
      </w:r>
    </w:p>
    <w:p>
      <w:r>
        <w:t xml:space="preserve">### **1. Overall Data Quality**  </w:t>
        <w:br/>
        <w:t xml:space="preserve">- **Calls/Puts Count**: 5 Calls, 5 Puts (balanced).  </w:t>
        <w:br/>
        <w:t xml:space="preserve">- **Missing Values**: None in critical columns (S, K, T, sigma, BSM_price).  </w:t>
        <w:br/>
        <w:t xml:space="preserve">- **Outliers**: No negative prices. All BSM_prices valid (Calls ≤ S, Puts ≤ K).  </w:t>
        <w:br/>
        <w:t xml:space="preserve">- **Logic Checks**:  </w:t>
        <w:br/>
        <w:t xml:space="preserve">  - Time to maturity (T) &gt; 0 (range: 0.9–1.2 years).  </w:t>
        <w:br/>
        <w:t xml:space="preserve">  - Put-Call Parity holds for matched pairs (e.g., S=101, K=100, T=0.9: Call=10.08, Put=4.68; S - K*e^(-rT) ≈ 5.4 ≈ 10.08 - 4.68).</w:t>
      </w:r>
    </w:p>
    <w:p>
      <w:r>
        <w:t>---</w:t>
      </w:r>
    </w:p>
    <w:p>
      <w:r>
        <w:t xml:space="preserve">### **2. Pricing Level**  </w:t>
        <w:br/>
        <w:t xml:space="preserve">- **Moneyness (S/K)**:  </w:t>
        <w:br/>
        <w:t xml:space="preserve">  - Calls: ATM (1.00–1.05), OTM (0.95–0.98).  </w:t>
        <w:br/>
        <w:t xml:space="preserve">  - Puts: ATM (1.00–1.05), OTM (0.95–0.98).  </w:t>
        <w:br/>
        <w:t>- **Volatility (sigma)**: 0.19–0.22 (moderate, stable across strikes).</w:t>
      </w:r>
    </w:p>
    <w:p>
      <w:r>
        <w:t>---</w:t>
      </w:r>
    </w:p>
    <w:p>
      <w:r>
        <w:t xml:space="preserve">### **3. Term Structure**  </w:t>
        <w:br/>
        <w:t xml:space="preserve">- **Theta (Price vs. T)**:  </w:t>
        <w:br/>
        <w:t xml:space="preserve">  - Calls: Longer T increases price (e.g., T=0.9 → 1.2: 10.08 → 11.25).  </w:t>
        <w:br/>
        <w:t xml:space="preserve">  - Puts: Longer T increases price (e.g., T=0.9 → 1.2: 4.68 → 7.43).  </w:t>
        <w:br/>
        <w:t>- **Volatility Term Structure**: Flat (sigma stable across T).</w:t>
      </w:r>
    </w:p>
    <w:p>
      <w:r>
        <w:t>---</w:t>
      </w:r>
    </w:p>
    <w:p>
      <w:r>
        <w:t xml:space="preserve">### **4. Call vs Put Behavior**  </w:t>
        <w:br/>
        <w:t xml:space="preserve">- **Price Comparison**:  </w:t>
        <w:br/>
        <w:t xml:space="preserve">  - For same S, K, T, sigma:  </w:t>
        <w:br/>
        <w:t xml:space="preserve">    - Call (S=101, K=100, T=0.9): 10.08 vs. Put: 4.68 (Put-Call Parity holds).  </w:t>
        <w:br/>
        <w:t xml:space="preserve">    - Call (S=100, K=105, T=1.0): 8.02 vs. Put: 7.90 (Put-Call Parity holds).  </w:t>
        <w:br/>
        <w:t>- **Skew**: No observable skew (volatility/sigma uniform across strikes).</w:t>
      </w:r>
    </w:p>
    <w:p>
      <w:r>
        <w:t>---</w:t>
      </w:r>
    </w:p>
    <w:p>
      <w:r>
        <w:t xml:space="preserve">### **5. Key Takeaway**  </w:t>
        <w:br/>
        <w:t xml:space="preserve">- **Data Reliability**: High-quality, no anomalies.  </w:t>
        <w:br/>
        <w:t xml:space="preserve">- **Market Regime**: Moderate volatility (sigma 0.19–0.22).  </w:t>
        <w:br/>
        <w:t xml:space="preserve">- **Strategies**:  </w:t>
        <w:br/>
        <w:t xml:space="preserve">  - **Straddles/Strangles**: Valid due to moderate volatility.  </w:t>
        <w:br/>
        <w:t xml:space="preserve">  - **Calendar Spreads**: Theta sensitivity suggests time decay opportunities.  </w:t>
        <w:br/>
        <w:t>- **Anomalies**: None detected. Put-Call Parity holds, confirming pricing consistency.</w:t>
      </w:r>
    </w:p>
    <w:p>
      <w:pPr>
        <w:pStyle w:val="Heading3"/>
      </w:pPr>
      <w:r>
        <w:t>2.2.2 Visualization of Pricing for Equity</w:t>
      </w:r>
    </w:p>
    <w:p>
      <w:r>
        <w:drawing>
          <wp:inline xmlns:a="http://schemas.openxmlformats.org/drawingml/2006/main" xmlns:pic="http://schemas.openxmlformats.org/drawingml/2006/picture">
            <wp:extent cx="5943600" cy="479714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943600" cy="4797146"/>
                    </a:xfrm>
                    <a:prstGeom prst="rect"/>
                  </pic:spPr>
                </pic:pic>
              </a:graphicData>
            </a:graphic>
          </wp:inline>
        </w:drawing>
      </w:r>
    </w:p>
    <w:p>
      <w:pPr>
        <w:pStyle w:val="Heading3"/>
      </w:pPr>
      <w:r>
        <w:t>2.2.3 Summary of Gamma Positivity Testing for Equity</w:t>
      </w:r>
    </w:p>
    <w:p>
      <w:r>
        <w:t>**Gamma Positivity Summary for Equity Options**</w:t>
      </w:r>
    </w:p>
    <w:p>
      <w:r>
        <w:t>The gamma positivity results for the 10 equity options tested (5 call and 5 put options) indicate universal compliance, with all options exhibiting positive gamma values. Quantitatively, gamma values ranged from **0.0159 to 0.0203**, with an average of **0.0183**. The highest gamma (0.0203) occurred for a call option with a stock price of $101, strike price of $100, 0.9 years to expiration, and volatility of 19%, while the lowest gamma (0.0159) was observed for a put option with a stock price of $105, strike price of $100, 1.0 years to expiration, and volatility of 20%. Notably, gamma values were inversely correlated with time to expiration and volatility, as shorter maturities (e.g., 0.9 years) and lower volatility (19%) produced higher gamma.</w:t>
      </w:r>
    </w:p>
    <w:p>
      <w:r>
        <w:t>The data further reveals that gamma peaks for options closer to at-the-money (S ≈ K) and diminishes for deep in-the-money or out-of-the-money options. For example, the call option with S=101, K=100 (in-the-money) had a gamma of 0.0203, while the out-of-the-money call with S=100, K=105 had a gamma of 0.0198. Similarly, the put option with S=101, K=100 (in-the-money) exhibited a gamma of 0.0203, compared to 0.0159 for the in-the-money put with S=105, K=100. This aligns with the Black-Scholes model’s theoretical behavior, where gamma is highest near the money and declines as options move further in/out-of-the-money. All options maintained positive gamma regardless of type (call/put), confirming the model’s consistency in this asset class.</w:t>
      </w:r>
    </w:p>
    <w:p>
      <w:pPr>
        <w:pStyle w:val="Heading3"/>
      </w:pPr>
      <w:r>
        <w:t>2.2.4 Summary of Sensitivity Testing for Equity</w:t>
      </w:r>
    </w:p>
    <w:p>
      <w:r>
        <w:t xml:space="preserve">**Risk Summary for Put Option Profile**  </w:t>
        <w:br/>
        <w:t>The provided data reflects a **Put option** with a negative Delta (-0.346), Vega (35.36), and Rho (-1.75), indicating key sensitivities to underlying price, volatility, and interest rates. Below is the analysis:</w:t>
      </w:r>
    </w:p>
    <w:p>
      <w:r>
        <w:t>---</w:t>
      </w:r>
    </w:p>
    <w:p>
      <w:r>
        <w:t xml:space="preserve">### **1. Delta &amp; Gamma (Underlying Price Sensitivity)**  </w:t>
        <w:br/>
        <w:t xml:space="preserve">- **Delta (-0.346):** The Put gains value as the underlying price falls. For example, a 5% spot decrease (from 101 to 96) increases the Put value from **4.68** to **6.73**.  </w:t>
        <w:br/>
        <w:t>- **Gamma (0.020):** Positive Gamma means Delta becomes more negative as the underlying price drops, amplifying the Put’s value gain in downward markets.</w:t>
      </w:r>
    </w:p>
    <w:p>
      <w:r>
        <w:t>---</w:t>
      </w:r>
    </w:p>
    <w:p>
      <w:r>
        <w:t xml:space="preserve">### **2. Vega (Volatility Sensitivity)**  </w:t>
        <w:br/>
        <w:t>- **Vega (35.36):** The Put benefits from rising volatility. A 5% volatility increase (from 19% to 28.5%) raises the Put value from **4.68** to **6.47**, reflecting strong positive sensitivity.</w:t>
      </w:r>
    </w:p>
    <w:p>
      <w:r>
        <w:t>---</w:t>
      </w:r>
    </w:p>
    <w:p>
      <w:r>
        <w:t xml:space="preserve">### **3. Theta (Time Decay)**  </w:t>
        <w:br/>
        <w:t>- **Theta (-35.71):** The Put loses value as time passes. For every day elapsed, its value erodes by ~0.10 (assuming linear decay). This is critical near expiration.</w:t>
      </w:r>
    </w:p>
    <w:p>
      <w:r>
        <w:t>---</w:t>
      </w:r>
    </w:p>
    <w:p>
      <w:r>
        <w:t xml:space="preserve">### **4. Rho (Interest Rate Sensitivity)**  </w:t>
        <w:br/>
        <w:t>- **Rho (-1.75):** The Put loses value when interest rates rise. A 5% rate increase (from 5% to 10%) reduces the Put value from **4.68** to **2.93**, highlighting sensitivity to funding costs.</w:t>
      </w:r>
    </w:p>
    <w:p>
      <w:r>
        <w:t>---</w:t>
      </w:r>
    </w:p>
    <w:p>
      <w:r>
        <w:t xml:space="preserve">### **Key Observations**  </w:t>
        <w:br/>
        <w:t xml:space="preserve">- **Directional Risk:** The Put thrives in falling markets (negative Delta) and high volatility (positive Vega).  </w:t>
        <w:br/>
        <w:t xml:space="preserve">- **Interest Rate Risk:** Negative Rho makes it vulnerable to rising rates.  </w:t>
        <w:br/>
        <w:t>- **Time Risk:** Theta decay accelerates as expiration approaches, reducing value even if the underlying remains stable.</w:t>
      </w:r>
    </w:p>
    <w:p>
      <w:r>
        <w:t>---</w:t>
      </w:r>
    </w:p>
    <w:p>
      <w:r>
        <w:t xml:space="preserve">### **Comparison to Call Options**  </w:t>
        <w:br/>
        <w:t xml:space="preserve">If a Call were analyzed, the sensitivities would differ:  </w:t>
        <w:br/>
        <w:t xml:space="preserve">- **Delta:** Positive (Call gains value as the underlying rises).  </w:t>
        <w:br/>
        <w:t xml:space="preserve">- **Rho:** Positive (Calls benefit from rising rates).  </w:t>
        <w:br/>
        <w:t>- **Vega/Theta:** Similar signs (positive Vega, negative Theta), but magnitudes may vary.</w:t>
      </w:r>
    </w:p>
    <w:p>
      <w:r>
        <w:t>This Put exhibits classic "protection" characteristics, suitable for bearish or volatile markets but penalized by time decay and rising rates.</w:t>
      </w:r>
    </w:p>
    <w:p>
      <w:pPr>
        <w:pStyle w:val="Heading3"/>
      </w:pPr>
      <w:r>
        <w:t>2.3.1 Summary of Pricing for Commodity</w:t>
      </w:r>
    </w:p>
    <w:p>
      <w:r>
        <w:t>The pricing output of Commodity listed in the below table,</w:t>
      </w:r>
    </w:p>
    <w:p>
      <w:r>
        <w:t xml:space="preserve">### **1. Overall Data Quality**  </w:t>
        <w:br/>
        <w:t xml:space="preserve">- **Calls/Puts Count**: 5 calls, 4 puts.  </w:t>
        <w:br/>
        <w:t xml:space="preserve">- **Missing Values**: None in critical columns (S, K, T, sigma, BSM_price).  </w:t>
        <w:br/>
        <w:t xml:space="preserve">- **Outliers**: No negative prices.  </w:t>
        <w:br/>
        <w:t xml:space="preserve">- **Logic Checks**:  </w:t>
        <w:br/>
        <w:t xml:space="preserve">  - All call prices ≤ S (max call price: 8.69 vs. max S: 78.0).  </w:t>
        <w:br/>
        <w:t xml:space="preserve">  - All put prices ≤ K (max put price: 7.69 vs. max K: 80.0).  </w:t>
        <w:br/>
        <w:t xml:space="preserve">  - T &gt; 0 (range: 0.3–0.6 years).</w:t>
      </w:r>
    </w:p>
    <w:p>
      <w:r>
        <w:t>---</w:t>
      </w:r>
    </w:p>
    <w:p>
      <w:r>
        <w:t xml:space="preserve">### **2. Pricing Level**  </w:t>
        <w:br/>
        <w:t xml:space="preserve">- **Moneyness (S/K)**:  </w:t>
        <w:br/>
        <w:t xml:space="preserve">  - Calls: Ranges from 0.93 (OTM: 75/80) to 1.07 (ITM: 73/70).  </w:t>
        <w:br/>
        <w:t xml:space="preserve">  - Puts: Ranges from 0.93 (OTM: 75/80) to 1.07 (ITM: 73/70).  </w:t>
        <w:br/>
        <w:t xml:space="preserve">- **Volatility (sigma)**:  </w:t>
        <w:br/>
        <w:t xml:space="preserve">  - Stable at 0.29–0.31 (moderate volatility regime).</w:t>
      </w:r>
    </w:p>
    <w:p>
      <w:r>
        <w:t>---</w:t>
      </w:r>
    </w:p>
    <w:p>
      <w:r>
        <w:t xml:space="preserve">### **3. Term Structure**  </w:t>
        <w:br/>
        <w:t xml:space="preserve">- **Theta (Price vs. T)**:  </w:t>
        <w:br/>
        <w:t xml:space="preserve">  - Call prices increase with T (e.g., T=0.3 → 0.6: 3.19 → 8.69).  </w:t>
        <w:br/>
        <w:t xml:space="preserve">  - Theta becomes less negative with longer T (e.g., -8.73 → -6.23).  </w:t>
        <w:br/>
        <w:t xml:space="preserve">- **Volatility Term Structure**:  </w:t>
        <w:br/>
        <w:t xml:space="preserve">  - No clear trend; sigma varies slightly with T (e.g., T=0.3: 0.30, T=0.6: 0.29).</w:t>
      </w:r>
    </w:p>
    <w:p>
      <w:r>
        <w:t>---</w:t>
      </w:r>
    </w:p>
    <w:p>
      <w:r>
        <w:t xml:space="preserve">### **4. Call vs Put Behavior**  </w:t>
        <w:br/>
        <w:t xml:space="preserve">- **Price Comparison**:  </w:t>
        <w:br/>
        <w:t xml:space="preserve">  - Puts are more expensive than calls for same S/K/T (e.g., S=75, K=80, T=0.3: Put=7.48 vs. Call=3.19).  </w:t>
        <w:br/>
        <w:t xml:space="preserve">- **Delta Skew**:  </w:t>
        <w:br/>
        <w:t xml:space="preserve">  - Puts exhibit steeper deltas (e.g., OTM put delta=-0.60 vs. OTM call delta=0.40).  </w:t>
        <w:br/>
        <w:t xml:space="preserve">  - Suggests put skew (higher demand for downside protection).</w:t>
      </w:r>
    </w:p>
    <w:p>
      <w:r>
        <w:t>---</w:t>
      </w:r>
    </w:p>
    <w:p>
      <w:r>
        <w:t xml:space="preserve">### **5. Key Takeaway**  </w:t>
        <w:br/>
        <w:t xml:space="preserve">- **Data Reliability**: High-quality dataset with no anomalies.  </w:t>
        <w:br/>
        <w:t xml:space="preserve">- **Market Regime**: Moderate volatility (sigma ~0.30).  </w:t>
        <w:br/>
        <w:t xml:space="preserve">- **Strategies**:  </w:t>
        <w:br/>
        <w:t xml:space="preserve">  - Long straddles (e.g., S=75, K=80) for volatility-driven moves.  </w:t>
        <w:br/>
        <w:t xml:space="preserve">  - Put spreads to exploit skew (higher put premiums).  </w:t>
        <w:br/>
        <w:t>- **Anomalies**: None detected; put-call parity holds (e.g., Call + PV(K) ≈ Put + S).</w:t>
      </w:r>
    </w:p>
    <w:p>
      <w:pPr>
        <w:pStyle w:val="Heading3"/>
      </w:pPr>
      <w:r>
        <w:t>2.3.2 Visualization of Pricing for Commodity</w:t>
      </w:r>
    </w:p>
    <w:p>
      <w:r>
        <w:drawing>
          <wp:inline xmlns:a="http://schemas.openxmlformats.org/drawingml/2006/main" xmlns:pic="http://schemas.openxmlformats.org/drawingml/2006/picture">
            <wp:extent cx="5943600" cy="487074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4870748"/>
                    </a:xfrm>
                    <a:prstGeom prst="rect"/>
                  </pic:spPr>
                </pic:pic>
              </a:graphicData>
            </a:graphic>
          </wp:inline>
        </w:drawing>
      </w:r>
    </w:p>
    <w:p>
      <w:pPr>
        <w:pStyle w:val="Heading3"/>
      </w:pPr>
      <w:r>
        <w:t>2.3.3 Summary of Gamma Positivity Testing for Commodity</w:t>
      </w:r>
    </w:p>
    <w:p>
      <w:r>
        <w:t>**Gamma Positivity Summary for Commodity Options**</w:t>
      </w:r>
    </w:p>
    <w:p>
      <w:r>
        <w:t>Out of 10 tested scenarios, gamma positivity held in 9 cases (90%), with only one exception (ID 27) where it failed due to invalid input parameters. The failure occurred when the strike price (K) was negative (-75.0), violating the requirement for positive asset prices in the Black-Scholes-Merton (BSM) framework. For the remaining 9 valid cases, gamma values ranged between **0.0226 and 0.0313**, all strictly positive, confirming the theoretical expectation that gamma remains positive for both call and put options under valid parameter conditions.</w:t>
      </w:r>
    </w:p>
    <w:p>
      <w:r>
        <w:t>Quantitatively, the valid cases spanned stock prices (S) from **73.0 to 78.0**, strike prices (K) from **70.0 to 80.0**, time to expiration (T) from **0.3 to 0.6 years**, and volatility (σ) from **0.29 to 0.32**. The risk-free rate (r) was fixed at **3%** across all cases. The consistent positivity of gamma in these scenarios aligns with the BSM model’s properties, where gamma depends on the second derivative of the option price with respect to the underlying price, inherently positive for non-zero volatility and time to maturity. The single invalid case (ID 27) highlights the critical dependency of gamma positivity on valid input constraints, particularly the positivity of S and K.</w:t>
      </w:r>
    </w:p>
    <w:p>
      <w:pPr>
        <w:pStyle w:val="Heading3"/>
      </w:pPr>
      <w:r>
        <w:t>2.3.4 Summary of Sensitivity Testing for Commodity</w:t>
      </w:r>
    </w:p>
    <w:p>
      <w:r>
        <w:t>### Risk Summary for the Put Option</w:t>
      </w:r>
    </w:p>
    <w:p>
      <w:r>
        <w:t xml:space="preserve">#### **Key Sensitivities**  </w:t>
        <w:br/>
        <w:t xml:space="preserve">1. **Delta (Spot Sensitivity)**  </w:t>
        <w:br/>
        <w:t xml:space="preserve">   - **Negative Delta**: The Put gains value when the underlying asset's price decreases and loses value when it increases.  </w:t>
        <w:br/>
        <w:t xml:space="preserve">   - **Magnitude**: Approx. **-0.267** (based on 5% spot bumps).  </w:t>
        <w:br/>
        <w:t xml:space="preserve">   - **Example**: A 5% drop in spot price increases the Put's value by ~$0.97, while a 5% rise reduces it by ~$0.97.</w:t>
      </w:r>
    </w:p>
    <w:p>
      <w:r>
        <w:t xml:space="preserve">2. **Vega (Volatility Sensitivity)**  </w:t>
        <w:br/>
        <w:t xml:space="preserve">   - **Positive Vega**: Higher volatility increases the Put's value.  </w:t>
        <w:br/>
        <w:t xml:space="preserve">   - **Magnitude**: Approx. **+10.4** (per 5% volatility bump).  </w:t>
        <w:br/>
        <w:t xml:space="preserve">   - **Example**: A 5% increase in volatility raises the Put's value by ~$0.52.</w:t>
      </w:r>
    </w:p>
    <w:p>
      <w:r>
        <w:t xml:space="preserve">3. **Rho (Interest Rate Sensitivity)**  </w:t>
        <w:br/>
        <w:t xml:space="preserve">   - **Negative Rho**: Rising interest rates reduce the Put's value.  </w:t>
        <w:br/>
        <w:t xml:space="preserve">   - **Magnitude**: Approx. **-16.76** (per 5% rate bump).  </w:t>
        <w:br/>
        <w:t xml:space="preserve">   - **Example**: A 5% rate increase lowers the Put's value by ~$0.84.</w:t>
      </w:r>
    </w:p>
    <w:p>
      <w:r>
        <w:t xml:space="preserve">4. **Theta (Time Decay)**  </w:t>
        <w:br/>
        <w:t xml:space="preserve">   - **Negative Theta**: The Put loses value as time passes.  </w:t>
        <w:br/>
        <w:t xml:space="preserve">   - **Magnitude**: Approx. **-7.04** (per 5% time bump).  </w:t>
        <w:br/>
        <w:t xml:space="preserve">   - **Example**: A 5% increase in time reduces the Put's value by ~$0.35.</w:t>
      </w:r>
    </w:p>
    <w:p>
      <w:r>
        <w:t>---</w:t>
      </w:r>
    </w:p>
    <w:p>
      <w:r>
        <w:t xml:space="preserve">### **Risk Implications**  </w:t>
        <w:br/>
        <w:t xml:space="preserve">- **Primary Risk**: Volatility (high vega). The Put benefits from rising volatility but is vulnerable to volatility declines.  </w:t>
        <w:br/>
        <w:t xml:space="preserve">- **Secondary Risks**:  </w:t>
        <w:br/>
        <w:t xml:space="preserve">  - **Interest Rates**: Sensitive to rate hikes (negative rho).  </w:t>
        <w:br/>
        <w:t xml:space="preserve">  - **Time Decay**: Loses value as expiration approaches (negative theta).  </w:t>
        <w:br/>
        <w:t>- **Directional Exposure**: Acts as a hedge against falling prices (negative delta).</w:t>
      </w:r>
    </w:p>
    <w:p>
      <w:r>
        <w:t>---</w:t>
      </w:r>
    </w:p>
    <w:p>
      <w:r>
        <w:t xml:space="preserve">### **Hypothetical Call vs. Put Comparison**  </w:t>
        <w:br/>
        <w:t xml:space="preserve">If a Call were included, its profile would differ:  </w:t>
        <w:br/>
        <w:t xml:space="preserve">- **Delta**: Positive (benefits from rising spot prices).  </w:t>
        <w:br/>
        <w:t xml:space="preserve">- **Rho**: Positive (benefits from rising rates).  </w:t>
        <w:br/>
        <w:t xml:space="preserve">- **Theta**: Negative (same as Put).  </w:t>
        <w:br/>
        <w:t>- **Vega**: Positive (same as Put).</w:t>
      </w:r>
    </w:p>
    <w:p>
      <w:r>
        <w:t>However, the provided data is exclusively for a **Put**, so the analysis focuses on its unique sensitivities.</w:t>
      </w:r>
    </w:p>
    <w:p>
      <w:r>
        <w:t>---</w:t>
      </w:r>
    </w:p>
    <w:p>
      <w:r>
        <w:t>**Conclusion**: This Put is most sensitive to volatility and interest rates, with directional exposure to falling prices. Its value erodes over time, typical for options.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