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December 09, 2025</w:t>
        <w:br/>
        <w:t>14:07:55</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2025-12-09</w:t>
        <w:br/>
        <w:t>Analysis Period: 2025-12-09</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Data not available</w:t>
      </w:r>
    </w:p>
    <w:p>
      <w:pPr>
        <w:pStyle w:val="Heading3"/>
      </w:pPr>
      <w:r>
        <w:t>Strike Price Distribution</w:t>
      </w:r>
    </w:p>
    <w:p>
      <w:pPr>
        <w:pStyle w:val="ListBullet"/>
      </w:pPr>
      <w:r>
        <w:t>Data not available</w:t>
      </w:r>
    </w:p>
    <w:p>
      <w:pPr>
        <w:pStyle w:val="Heading3"/>
      </w:pPr>
      <w:r>
        <w:t>Time to Maturity Profile</w:t>
      </w:r>
    </w:p>
    <w:p>
      <w:pPr>
        <w:pStyle w:val="ListBullet"/>
      </w:pPr>
      <w:r>
        <w:t>Data not available</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Theta data not available in validation results</w:t>
      </w:r>
    </w:p>
    <w:p>
      <w:pPr>
        <w:pStyle w:val="Heading3"/>
      </w:pPr>
      <w:r>
        <w:t>Rho Interest Rate Risk</w:t>
      </w:r>
    </w:p>
    <w:p>
      <w:pPr>
        <w:pStyle w:val="ListBullet"/>
      </w:pPr>
      <w:r>
        <w:t>Rho data not available in validation results</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2025-12-09 14:07:54</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