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  <w:i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u w:val="single"/>
          <w:rtl w:val="0"/>
        </w:rPr>
        <w:t xml:space="preserve">Culturing </w:t>
      </w:r>
      <w:r w:rsidDel="00000000" w:rsidR="00000000" w:rsidRPr="00000000">
        <w:rPr>
          <w:rFonts w:ascii="Lora" w:cs="Lora" w:eastAsia="Lora" w:hAnsi="Lora"/>
          <w:i w:val="1"/>
          <w:sz w:val="24"/>
          <w:szCs w:val="24"/>
          <w:u w:val="single"/>
          <w:rtl w:val="0"/>
        </w:rPr>
        <w:t xml:space="preserve">Serratia </w:t>
      </w:r>
      <w:r w:rsidDel="00000000" w:rsidR="00000000" w:rsidRPr="00000000">
        <w:rPr>
          <w:rFonts w:ascii="Lora" w:cs="Lora" w:eastAsia="Lora" w:hAnsi="Lora"/>
          <w:i w:val="1"/>
          <w:color w:val="222222"/>
          <w:sz w:val="24"/>
          <w:szCs w:val="24"/>
          <w:highlight w:val="white"/>
          <w:u w:val="single"/>
          <w:rtl w:val="0"/>
        </w:rPr>
        <w:t xml:space="preserve">marcescens</w:t>
      </w:r>
      <w:r w:rsidDel="00000000" w:rsidR="00000000" w:rsidRPr="00000000">
        <w:rPr>
          <w:rFonts w:ascii="Lora" w:cs="Lora" w:eastAsia="Lora" w:hAnsi="Lora"/>
          <w:i w:val="1"/>
          <w:sz w:val="24"/>
          <w:szCs w:val="24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By Nicola Kriefall (thenicolakriefall(at)gmail.com), modified from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Mansfield biorxiv</w:t>
        </w:r>
      </w:hyperlink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infection of </w:t>
      </w: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Aiptasia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plus details from Dr. Rachel M. Wright’s protocols (rachelwright8(at)gmail.com), additional growth notes from </w:t>
      </w:r>
      <w:hyperlink r:id="rId7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u w:val="single"/>
            <w:rtl w:val="0"/>
          </w:rPr>
          <w:t xml:space="preserve">Application Note</w:t>
        </w:r>
      </w:hyperlink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titled ‘Shaker Agitation Rate and Orbit Affect Growth of Cultured Bacteria’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8/5/19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Materials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Bacteria (glycerol stock or on agar plate)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Orbital shaker (CO-Z, Amazon; must be able to rotate between 150-250 rpm)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Tube holder to place on shaker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Notes: just using a 15 mL holder, a lot of wiggle room, could use a more fitted holder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Culture tubes, dual snap lid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Notes: starting with small 5 mL ones, may increase size later based on results. Dual snap lid allows aeration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Luria broth (L1530, US Biological Life Sciences)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Pipettes &amp; tips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Bleach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70% ethanol in squirt bottle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Glycerol (30% in DI water, autoclaved)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DI water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Sterile petri dishes (100 mm x 75 mm, holds 30 mL of liquid)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Flame for sterilization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Wire or inoculation stick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Notes: just needs to be able to make a small loop &amp; be sterilized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Permanent marker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Autoclave &amp; autoclave materials (see Autoclaving 101 protocol)</w:t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Protocols</w:t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Materials preparation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Luria broth (LB) or Marine Broth (MB)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Add 7.75 g of luria broth powder OR XX g of marine brother powder into 500 mL of DI H</w:t>
      </w:r>
      <w:r w:rsidDel="00000000" w:rsidR="00000000" w:rsidRPr="00000000">
        <w:rPr>
          <w:rFonts w:ascii="Lora" w:cs="Lora" w:eastAsia="Lora" w:hAnsi="Lor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 in 1 L bottle (adjust volume &amp; proportions as needed)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Swirl bottle to mix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Autoclave, allow broth to cool to room temperature before inoculating bacteria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Agar or Marine Agar (MA) plates  (use within 2 weeks)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Add 7.75 g of agar OR marine agar into 500 mL of DI H</w:t>
      </w:r>
      <w:r w:rsidDel="00000000" w:rsidR="00000000" w:rsidRPr="00000000">
        <w:rPr>
          <w:rFonts w:ascii="Lora" w:cs="Lora" w:eastAsia="Lora" w:hAnsi="Lora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 (adjust volumes &amp; proportions as needed)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Swirl vigorously to mix or use a stir bar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Autoclave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While autoclave is running, turn on water bath &amp; set to 55˚C, and label the bottom of your petri dishes with either ‘agar’ or ‘MA’ depending on your starting material, and the date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Place autoclaved bottle into 55˚C water bath, give it </w:t>
      </w:r>
      <w:r w:rsidDel="00000000" w:rsidR="00000000" w:rsidRPr="00000000">
        <w:rPr>
          <w:rFonts w:ascii="Lora" w:cs="Lora" w:eastAsia="Lora" w:hAnsi="Lora"/>
          <w:sz w:val="24"/>
          <w:szCs w:val="24"/>
          <w:highlight w:val="yellow"/>
          <w:rtl w:val="0"/>
        </w:rPr>
        <w:t xml:space="preserve">at least 20 min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to equilibrate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Pour melted agar into bottom of petri dishes (smaller one) quickly but carefully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Place the lid back on top of the dish, very slightly ajar to let air in but not dust, allow to cool until solid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Parafilm or place in sterile dishes sleeve &amp; tape, store in 4˚C until use</w:t>
      </w:r>
    </w:p>
    <w:p w:rsidR="00000000" w:rsidDel="00000000" w:rsidP="00000000" w:rsidRDefault="00000000" w:rsidRPr="00000000" w14:paraId="00000028">
      <w:pPr>
        <w:rPr>
          <w:rFonts w:ascii="Lora" w:cs="Lora" w:eastAsia="Lora" w:hAnsi="Lor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Streaking agar plate with bacteria from glycerol stock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Retrieve your stock &amp; agar plates, bring to lab bench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Light fire on ethanol-soaked wick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Flame the wire loop to sterilize (should turn red/white)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Allow loop to cool for a few seconds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Dip the wire loop into stock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Spread the stock on the plate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Wrap all plates in parafilm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Place in 37˚C incubator overnight (no shaking)</w:t>
      </w:r>
    </w:p>
    <w:p w:rsidR="00000000" w:rsidDel="00000000" w:rsidP="00000000" w:rsidRDefault="00000000" w:rsidRPr="00000000" w14:paraId="0000003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Starting with bacteria grown on an agar plate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Ethanol cleanse your bench, gloves, and a 1000 µl pipette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Transfer 2000 µL of LB or MB to sterile 5-15 mL culture tubes, repeat this for the number of colonies you’ll be plucking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Notes: too much LB volume inhibits growth, LB/MB volume should be up to ~15% of tube volume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Retrieve agar plate. On the bottom of the plate, draw a marker circle around the colonies you want to pluck and label them. Choose isolated colonies,</w:t>
      </w: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 i.e.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not visibly touching any other colony spots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Take a sterile, small pipette tip (0.2-20 µl size) and gently touch tip to the chosen colony (use a different tip for each colony)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Drop pipette tip into culture tube holding sterile media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Place culture tube into holder on an orbital shaker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Turn orbital shaker on to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180 rpm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, no timer (just ‘on’ position), place in 37˚C incubator overnight, note the time that you started the incubation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Speed notes: 150-250 rpm is typical for growing cultures, increase speed or incubation time for higher cell densities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The next day, retrieve cultures and make sure nothing grew in the negative control (you don’t have to make a negative control every time)</w:t>
      </w:r>
    </w:p>
    <w:p w:rsidR="00000000" w:rsidDel="00000000" w:rsidP="00000000" w:rsidRDefault="00000000" w:rsidRPr="00000000" w14:paraId="0000003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Determining cell density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Retrieve tubes from incubator/shaker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Make a new tube that will be a sterile marine broth blank (2 mL)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Centrifuge tubes at 3000 rpm for 5 min (make sure the 5 min starts ‘at speed’)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Pour off supernatant into container that will be bleached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Resuspend bacterial pellet &amp; blank tube in 2 mL sterile sea water to wash, pipetting up &amp; down vigorously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Centrifuge again, still at 3000 rpm for 5 min, discard liquid waste into container that will be bleached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Resuspend bacterial pellet in 2 mL sterile sea water, can resuspend media blank in 2 mL of sterile sea water, again pipetting up &amp; down vigorously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Choose OD</w:t>
      </w:r>
      <w:r w:rsidDel="00000000" w:rsidR="00000000" w:rsidRPr="00000000">
        <w:rPr>
          <w:rFonts w:ascii="Lora" w:cs="Lora" w:eastAsia="Lora" w:hAnsi="Lora"/>
          <w:sz w:val="24"/>
          <w:szCs w:val="24"/>
          <w:vertAlign w:val="subscript"/>
          <w:rtl w:val="0"/>
        </w:rPr>
        <w:t xml:space="preserve">600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setting on the Denovix instrument (Nanodrop)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Use the washed LB blank to blank Nanodrop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Record OD</w:t>
      </w:r>
      <w:r w:rsidDel="00000000" w:rsidR="00000000" w:rsidRPr="00000000">
        <w:rPr>
          <w:rFonts w:ascii="Lora" w:cs="Lora" w:eastAsia="Lora" w:hAnsi="Lora"/>
          <w:sz w:val="24"/>
          <w:szCs w:val="24"/>
          <w:vertAlign w:val="subscript"/>
          <w:rtl w:val="0"/>
        </w:rPr>
        <w:t xml:space="preserve">600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measurements, make sure to eject tips into container to be bleached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Use 10% bleach on a Kimwipe to clean off the Denovix, then clean it off with another Kimwipe with DI water</w:t>
      </w:r>
    </w:p>
    <w:p w:rsidR="00000000" w:rsidDel="00000000" w:rsidP="00000000" w:rsidRDefault="00000000" w:rsidRPr="00000000" w14:paraId="0000004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Determining CFUs (colony forming units)</w:t>
      </w:r>
    </w:p>
    <w:p w:rsidR="00000000" w:rsidDel="00000000" w:rsidP="00000000" w:rsidRDefault="00000000" w:rsidRPr="00000000" w14:paraId="0000004D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Preserving bacterial stock in glycerol</w:t>
      </w:r>
    </w:p>
    <w:p w:rsidR="00000000" w:rsidDel="00000000" w:rsidP="00000000" w:rsidRDefault="00000000" w:rsidRPr="00000000" w14:paraId="0000005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Cleaning up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Lab materials (pipette tips, Petri dishes, etc.): place in a container with 10% bleach (1 part bleach, 9 parts water).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Liquid waste: place in a bottle to be autoclaved at the end of the day, do not fill containers more than ¾ full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rFonts w:ascii="Lora" w:cs="Lora" w:eastAsia="Lora" w:hAnsi="Lora"/>
          <w:sz w:val="24"/>
          <w:szCs w:val="24"/>
          <w:u w:val="non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Plate waste: biohazard bag from BU facilities</w:t>
      </w:r>
    </w:p>
    <w:p w:rsidR="00000000" w:rsidDel="00000000" w:rsidP="00000000" w:rsidRDefault="00000000" w:rsidRPr="00000000" w14:paraId="00000056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101/640177" TargetMode="External"/><Relationship Id="rId7" Type="http://schemas.openxmlformats.org/officeDocument/2006/relationships/hyperlink" Target="https://physiology.case.edu/media/eq_manuals/eq_manual_Shaker_Agitation_Rate_and_Orbit_Affect_of_Bacterial_Growth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