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Layout w:type="fixed"/>
        <w:tblLook w:val="0000"/>
      </w:tblPr>
      <w:tblGrid>
        <w:gridCol w:w="4322"/>
        <w:gridCol w:w="4858"/>
        <w:tblGridChange w:id="0">
          <w:tblGrid>
            <w:gridCol w:w="4322"/>
            <w:gridCol w:w="48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tabs>
                <w:tab w:val="left" w:leader="none" w:pos="3195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4">
            <w:pPr>
              <w:spacing w:after="0" w:lineRule="auto"/>
              <w:ind w:left="-10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MINISTÉRIO DA EDUCAÇÃO</w:t>
            </w:r>
          </w:p>
          <w:p w:rsidR="00000000" w:rsidDel="00000000" w:rsidP="00000000" w:rsidRDefault="00000000" w:rsidRPr="00000000" w14:paraId="00000005">
            <w:pPr>
              <w:spacing w:after="0" w:lineRule="auto"/>
              <w:ind w:left="-10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INSTITUTO FEDERAL DE EDUCAÇÃO, CIÊNCIA E TECNOLOGIA DE PERNAMBUCO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ind w:left="-10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PRÓ-REITORIA DE PESQUISA, PÓS-GRADUAÇÃO E INOVAÇÃO</w:t>
            </w:r>
          </w:p>
        </w:tc>
      </w:tr>
    </w:tbl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PARCIAL DOS PROGRAMAS INSTITUCIONAIS DE INICIAÇÃO CIENTÍFICA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3"/>
        </w:numPr>
        <w:spacing w:line="276" w:lineRule="auto"/>
        <w:rPr>
          <w:b w:val="1"/>
        </w:rPr>
      </w:pPr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rtl w:val="0"/>
        </w:rPr>
        <w:t xml:space="preserve">(2023 – 2024)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numPr>
          <w:ilvl w:val="4"/>
          <w:numId w:val="3"/>
        </w:num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numPr>
          <w:ilvl w:val="4"/>
          <w:numId w:val="3"/>
        </w:numPr>
        <w:spacing w:after="0" w:before="120" w:lineRule="auto"/>
        <w:ind w:left="100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 de desempenho e segurança  do protocolo QUIC em dispositivos de Internet das Coisas.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536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Relatório Parcial apresentado à Pró-Reitoria de Pesquisa, Pós-graduação e Inovação como parte dos requisitos do Programa de Iniciação Científica do IFPE, sob orientação do(a) Prof(a).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536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Orientador: David Mota Junio Cavalcanti</w:t>
      </w:r>
    </w:p>
    <w:p w:rsidR="00000000" w:rsidDel="00000000" w:rsidP="00000000" w:rsidRDefault="00000000" w:rsidRPr="00000000" w14:paraId="00000016">
      <w:pPr>
        <w:ind w:left="4536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Co-orientador: Ramon Mota de Souza Farias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DAVI SOUZA DE LUNA</w:t>
      </w:r>
    </w:p>
    <w:p w:rsidR="00000000" w:rsidDel="00000000" w:rsidP="00000000" w:rsidRDefault="00000000" w:rsidRPr="00000000" w14:paraId="0000001C">
      <w:pPr>
        <w:spacing w:after="0" w:lineRule="auto"/>
        <w:ind w:firstLine="3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IGARASSU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Março/2024</w:t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relatório parcial visa apresentar os resultados iniciais do projeto de pesquisa intitulado “Avaliação de Desempenho e Segurança do Protocolo QUIC em Dispositivos de Internet das Coisas”. O projeto aborda várias áreas, incluindo Internet das Coisas (ou IoT, do inglês </w:t>
      </w:r>
      <w:r w:rsidDel="00000000" w:rsidR="00000000" w:rsidRPr="00000000">
        <w:rPr>
          <w:i w:val="1"/>
          <w:rtl w:val="0"/>
        </w:rPr>
        <w:t xml:space="preserve">Internet of Things</w:t>
      </w:r>
      <w:r w:rsidDel="00000000" w:rsidR="00000000" w:rsidRPr="00000000">
        <w:rPr>
          <w:rtl w:val="0"/>
        </w:rPr>
        <w:t xml:space="preserve">) e suas aplicações, bem como os protocolos QUIC e MQTT. </w:t>
      </w:r>
    </w:p>
    <w:p w:rsidR="00000000" w:rsidDel="00000000" w:rsidP="00000000" w:rsidRDefault="00000000" w:rsidRPr="00000000" w14:paraId="00000023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IoT é uma tecnologia que nos permite construir sistemas através da interconexão de dispositivos físicos na Internet, permitindo a troca de dados e o controle remoto desses dispositivos. No entanto, com o avanço da IoT, surge a necessidade por mecanismos de comunicação eficientes e seguros para lidar com o crescente volume de dados e garantir a integridade das informações transmitidas (MAGRANI,2018,p.24).</w:t>
      </w:r>
    </w:p>
    <w:p w:rsidR="00000000" w:rsidDel="00000000" w:rsidP="00000000" w:rsidRDefault="00000000" w:rsidRPr="00000000" w14:paraId="00000024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protocolo MQTT desempenha um papel crucial na IoT, oferecendo um serviço de mensagens leve e eficiente, utilizando uma arquitetura </w:t>
      </w:r>
      <w:r w:rsidDel="00000000" w:rsidR="00000000" w:rsidRPr="00000000">
        <w:rPr>
          <w:i w:val="1"/>
          <w:rtl w:val="0"/>
        </w:rPr>
        <w:t xml:space="preserve">publish/subscribe</w:t>
      </w:r>
      <w:r w:rsidDel="00000000" w:rsidR="00000000" w:rsidRPr="00000000">
        <w:rPr>
          <w:rtl w:val="0"/>
        </w:rPr>
        <w:t xml:space="preserve"> entre clientes e servidores. Ele é leve e projetado para ser facilmente implementado, sendo adequado para ambientes Machine-to-Machine e IoT, onde é necessário pouca demanda por recurso computacional, conservação de energia e largura de banda da rede é algo valioso</w:t>
      </w:r>
      <w:r w:rsidDel="00000000" w:rsidR="00000000" w:rsidRPr="00000000">
        <w:rPr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 O MQTT funciona por padrão sobre o TCP(Transmission Control Protocol), como observado em sua documentação¹. O TCP possui diversos desafios como o fenômeno de bloqueio do cabeçalho ou </w:t>
      </w:r>
      <w:r w:rsidDel="00000000" w:rsidR="00000000" w:rsidRPr="00000000">
        <w:rPr>
          <w:i w:val="1"/>
          <w:rtl w:val="0"/>
        </w:rPr>
        <w:t xml:space="preserve">Head-of-Line Blocking</w:t>
      </w:r>
      <w:r w:rsidDel="00000000" w:rsidR="00000000" w:rsidRPr="00000000">
        <w:rPr>
          <w:i w:val="1"/>
          <w:rtl w:val="0"/>
        </w:rPr>
        <w:t xml:space="preserve">(SCHARF; KIESEL, 2006)</w:t>
      </w:r>
      <w:r w:rsidDel="00000000" w:rsidR="00000000" w:rsidRPr="00000000">
        <w:rPr>
          <w:rtl w:val="0"/>
        </w:rPr>
        <w:t xml:space="preserve">, que pode afetar a eficiência da comunicação. Há também o fato de que muitos protocolos </w:t>
      </w:r>
      <w:r w:rsidDel="00000000" w:rsidR="00000000" w:rsidRPr="00000000">
        <w:rPr>
          <w:i w:val="1"/>
          <w:rtl w:val="0"/>
        </w:rPr>
        <w:t xml:space="preserve">Wireless </w:t>
      </w:r>
      <w:r w:rsidDel="00000000" w:rsidR="00000000" w:rsidRPr="00000000">
        <w:rPr>
          <w:rtl w:val="0"/>
        </w:rPr>
        <w:t xml:space="preserve">também implementam </w:t>
      </w:r>
      <w:r w:rsidDel="00000000" w:rsidR="00000000" w:rsidRPr="00000000">
        <w:rPr>
          <w:i w:val="1"/>
          <w:rtl w:val="0"/>
        </w:rPr>
        <w:t xml:space="preserve">Automatic Repeat Request</w:t>
      </w:r>
      <w:r w:rsidDel="00000000" w:rsidR="00000000" w:rsidRPr="00000000">
        <w:rPr>
          <w:rtl w:val="0"/>
        </w:rPr>
        <w:t xml:space="preserve">(ARQ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) na camada de enlace, o que pode prejudicar ainda mais o desempenho do TCP se o atraso da transmissão L2 for maior que o TCP RTO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(SHANG,W.,2016). Além disso, a adição de criptografia TLS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aos pacotes MQTT pode introduzir uma latência significativa de rede, quando combinada com os requisitos de tempo real e baixa latência frequentemente associados aos dispositivos IoT, pode representar um desafio adicional para a efetiva operação do sistema. Portanto, enquanto o uso do TLS é vital para garantir a segurança das comunicações, é essencial estar ciente dos possíveis impactos na performance e na eficiência do sistema MQTT em ambientes IoT.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Por outro lado, o protocolo QUIC é um protocolo da camada de transporte orientado à conexão que opera sobre o UDP. O QUIC representa uma alternativa ao protocolo TCP, por resolver problemas de </w:t>
      </w:r>
      <w:r w:rsidDel="00000000" w:rsidR="00000000" w:rsidRPr="00000000">
        <w:rPr>
          <w:i w:val="1"/>
          <w:rtl w:val="0"/>
        </w:rPr>
        <w:t xml:space="preserve">head-of-line blocking(SCHARF; KIESEL, 2006)</w:t>
      </w:r>
      <w:r w:rsidDel="00000000" w:rsidR="00000000" w:rsidRPr="00000000">
        <w:rPr>
          <w:rtl w:val="0"/>
        </w:rPr>
        <w:t xml:space="preserve"> além de implementar a segurança de forma nativa através do TLS 1.3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, eliminando a necessidade de um estabelecimento de conexão adicional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. Diante do aumento do tráfego de dados na Internet e da crescente demanda por abordagens de segurança mais eficiente, incluindo em dispositivos IoT, faz-se necessário estudar alternativas que melhorem a eficiência e segurança no tráfego desses dados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(MAGRANI,2018,p.24), e o QUIC como protocolo de estudo se mostra pertinente. </w:t>
      </w:r>
    </w:p>
    <w:p w:rsidR="00000000" w:rsidDel="00000000" w:rsidP="00000000" w:rsidRDefault="00000000" w:rsidRPr="00000000" w14:paraId="00000026">
      <w:pPr>
        <w:spacing w:after="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Dentro deste contexto, esta pesquisa vem se concentrando na análise de desempenho e segurança do protocolo QUIC em dispositivos IoT. A ideia é fazer as análises através de comunicações puramente QUIC, quanto utilizando o MQTT sobre o QUIC, aproveitando as vantagens de ambos os protocolos e uma vez que o MQTT está se tornado um padrão de facto para implementações de aplicações IoT </w:t>
      </w:r>
      <w:r w:rsidDel="00000000" w:rsidR="00000000" w:rsidRPr="00000000">
        <w:rPr>
          <w:highlight w:val="white"/>
          <w:rtl w:val="0"/>
        </w:rPr>
        <w:t xml:space="preserve">(CAVALCANTI, D., CARVALHO, R. e  ROSA, N. , 2021)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METODOLOGIA</w:t>
      </w:r>
    </w:p>
    <w:p w:rsidR="00000000" w:rsidDel="00000000" w:rsidP="00000000" w:rsidRDefault="00000000" w:rsidRPr="00000000" w14:paraId="00000029">
      <w:pPr>
        <w:spacing w:after="0" w:line="276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Este estudo foi conduzido através de três etapas distintas, conforme descritas abaixo:</w:t>
      </w:r>
    </w:p>
    <w:p w:rsidR="00000000" w:rsidDel="00000000" w:rsidP="00000000" w:rsidRDefault="00000000" w:rsidRPr="00000000" w14:paraId="0000002B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Exploração Inicial: </w:t>
      </w:r>
      <w:r w:rsidDel="00000000" w:rsidR="00000000" w:rsidRPr="00000000">
        <w:rPr>
          <w:rtl w:val="0"/>
        </w:rPr>
        <w:t xml:space="preserve">No início do projeto foram realizadas sprints semanais, como delineado na Figura 1, que consistiram em: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Leitura aprofundada de artigos e RFCs relacionados ao protocolo QUIC;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Elaboração de relatórios visando preencher uma base de dados consolidada;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Apresentações regulares para avaliar o progresso do conhecimento adquirido e para planejar as próximas etapas;</w:t>
      </w:r>
    </w:p>
    <w:p w:rsidR="00000000" w:rsidDel="00000000" w:rsidP="00000000" w:rsidRDefault="00000000" w:rsidRPr="00000000" w14:paraId="00000030">
      <w:pPr>
        <w:spacing w:after="0"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9928" cy="195390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928" cy="1953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1</w:t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Mapeamento de Implementações:</w:t>
      </w:r>
      <w:r w:rsidDel="00000000" w:rsidR="00000000" w:rsidRPr="00000000">
        <w:rPr>
          <w:rtl w:val="0"/>
        </w:rPr>
        <w:t xml:space="preserve"> Após estabelecer uma base sólida de conhecimento sobre o protocolo QUIC, foram conduzidas sprints semanais dedicadas ao mapeamento de implementações existentes da pilha MQTT/QUIC, conforme ilustrado na figura 2.</w:t>
      </w:r>
    </w:p>
    <w:p w:rsidR="00000000" w:rsidDel="00000000" w:rsidP="00000000" w:rsidRDefault="00000000" w:rsidRPr="00000000" w14:paraId="00000035">
      <w:pPr>
        <w:spacing w:after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Implementação:</w:t>
      </w:r>
      <w:r w:rsidDel="00000000" w:rsidR="00000000" w:rsidRPr="00000000">
        <w:rPr>
          <w:rtl w:val="0"/>
        </w:rPr>
        <w:t xml:space="preserve"> Mapeado as implementações, realizar sprints semanais para implementar a pilha MQTT/QUIC e relatar possíveis dificuldades durante essa etapa, como apresentado na figura 2;</w:t>
      </w:r>
    </w:p>
    <w:p w:rsidR="00000000" w:rsidDel="00000000" w:rsidP="00000000" w:rsidRDefault="00000000" w:rsidRPr="00000000" w14:paraId="00000037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20763" cy="96531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0763" cy="965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2</w:t>
      </w:r>
    </w:p>
    <w:p w:rsidR="00000000" w:rsidDel="00000000" w:rsidP="00000000" w:rsidRDefault="00000000" w:rsidRPr="00000000" w14:paraId="0000003A">
      <w:pPr>
        <w:spacing w:after="0"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RESULTADOS E DISCUSSÕES</w:t>
      </w:r>
    </w:p>
    <w:p w:rsidR="00000000" w:rsidDel="00000000" w:rsidP="00000000" w:rsidRDefault="00000000" w:rsidRPr="00000000" w14:paraId="0000003D">
      <w:pPr>
        <w:spacing w:after="0"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primeira etapa do estudo foi concluída com sucesso, resultando na obtenção de uma base de conhecimento sólida sobre o protocolo QUIC. Esta conquista foi alcançada através de análises detalhadas dos pacotes QUIC, realizadas com o auxílio de um farejador de pacotes Wireshark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  <w:t xml:space="preserve">, conforme evidenciado na Figura 3. Também foi implementado</w:t>
      </w:r>
      <w:r w:rsidDel="00000000" w:rsidR="00000000" w:rsidRPr="00000000">
        <w:rPr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  <w:t xml:space="preserve"> funções simples de geração de cabeçalhos, gerador de ID de conexão e o frame PING e PADDING e a implementação de algoritmos de criptografia</w:t>
      </w:r>
      <w:r w:rsidDel="00000000" w:rsidR="00000000" w:rsidRPr="00000000">
        <w:rPr>
          <w:vertAlign w:val="superscript"/>
        </w:rPr>
        <w:footnoteReference w:customMarkFollows="0" w:id="8"/>
      </w:r>
      <w:r w:rsidDel="00000000" w:rsidR="00000000" w:rsidRPr="00000000">
        <w:rPr>
          <w:rtl w:val="0"/>
        </w:rPr>
        <w:t xml:space="preserve"> com o objetivo de aprendizado prático sobre como funciona o protocolo QUIC. Como ponto culminante desta etapa, foi realizada uma palestra durante a Semana Nacional de Ciência e Tecnologia no IFPE Igarassu. O principal objetivo dessa apresentação foi introduzir o protocolo QUIC aos estudantes do curso de Tecnologia em Sistemas para Internet, proporcionando-lhes uma compreensão abrangente e aprofundada deste importante protocolo de comunicação.</w:t>
      </w:r>
    </w:p>
    <w:p w:rsidR="00000000" w:rsidDel="00000000" w:rsidP="00000000" w:rsidRDefault="00000000" w:rsidRPr="00000000" w14:paraId="0000003F">
      <w:pPr>
        <w:spacing w:after="0" w:line="276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Na segunda fase, concentramo-nos no mapeamento de implementações já existentes da pilha MQTT/QUIC. Entre essas implementações, destacam-se os projetos desenvolvidos pela empresa EMQ Technologies</w:t>
      </w:r>
      <w:r w:rsidDel="00000000" w:rsidR="00000000" w:rsidRPr="00000000">
        <w:rPr>
          <w:vertAlign w:val="superscript"/>
        </w:rPr>
        <w:footnoteReference w:customMarkFollows="0" w:id="9"/>
      </w:r>
      <w:r w:rsidDel="00000000" w:rsidR="00000000" w:rsidRPr="00000000">
        <w:rPr>
          <w:rtl w:val="0"/>
        </w:rPr>
        <w:t xml:space="preserve"> e a NanoMQ Edge Computing</w:t>
      </w:r>
      <w:r w:rsidDel="00000000" w:rsidR="00000000" w:rsidRPr="00000000">
        <w:rPr>
          <w:vertAlign w:val="superscript"/>
        </w:rPr>
        <w:footnoteReference w:customMarkFollows="0" w:id="10"/>
      </w:r>
      <w:r w:rsidDel="00000000" w:rsidR="00000000" w:rsidRPr="00000000">
        <w:rPr>
          <w:rtl w:val="0"/>
        </w:rPr>
        <w:t xml:space="preserve">, incluindo EMQTT</w:t>
      </w:r>
      <w:r w:rsidDel="00000000" w:rsidR="00000000" w:rsidRPr="00000000">
        <w:rPr>
          <w:vertAlign w:val="superscript"/>
        </w:rPr>
        <w:footnoteReference w:customMarkFollows="0" w:id="11"/>
      </w:r>
      <w:r w:rsidDel="00000000" w:rsidR="00000000" w:rsidRPr="00000000">
        <w:rPr>
          <w:rtl w:val="0"/>
        </w:rPr>
        <w:t xml:space="preserve">, NanoSDK</w:t>
      </w:r>
      <w:r w:rsidDel="00000000" w:rsidR="00000000" w:rsidRPr="00000000">
        <w:rPr>
          <w:vertAlign w:val="superscript"/>
        </w:rPr>
        <w:footnoteReference w:customMarkFollows="0" w:id="12"/>
      </w:r>
      <w:r w:rsidDel="00000000" w:rsidR="00000000" w:rsidRPr="00000000">
        <w:rPr>
          <w:rtl w:val="0"/>
        </w:rPr>
        <w:t xml:space="preserve"> e NanoMQ</w:t>
      </w:r>
      <w:r w:rsidDel="00000000" w:rsidR="00000000" w:rsidRPr="00000000">
        <w:rPr>
          <w:vertAlign w:val="superscript"/>
        </w:rPr>
        <w:footnoteReference w:customMarkFollows="0" w:id="13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25813" cy="385484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5813" cy="3854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3</w:t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Atualmente o projeto de pesquisa encontra-se na terceira etapa com o objetivo de desenvolver e testar a pilha, enquanto é documentado quaisquer dificuldades encontradas ao longo do processo. Este relato detalhado de desafios enfrentados durante a implementação é crucial para a compreensão completa do contexto e de possíveis limitações de projeto.</w:t>
      </w:r>
    </w:p>
    <w:p w:rsidR="00000000" w:rsidDel="00000000" w:rsidP="00000000" w:rsidRDefault="00000000" w:rsidRPr="00000000" w14:paraId="00000044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Esta pesquisa foi criada com o objetivo de realizar uma análise abrangente do desempenho e segurança do protocolo QUIC em comparação com outros protocolos de transporte no contexto da Internet das Coisas(IoT). Ao longo das etapas concluídas até o momento, obtivemos uma base sólida de conhecimento sobre o protocolo QUIC, realizamos o mapeamento de implementações existentes da pilha MQTT/QUIC e estamos atualmente focados na implementação da pilha. Durante esse processo, documentamos cuidadosamente quaisquer desafios enfrentados, contribuindo para uma compreensão completa do contexto e possíveis limitações do projeto.</w:t>
      </w:r>
    </w:p>
    <w:p w:rsidR="00000000" w:rsidDel="00000000" w:rsidP="00000000" w:rsidRDefault="00000000" w:rsidRPr="00000000" w14:paraId="00000047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Considerando o progresso alcançado, é recomendado continuar com o acompanhamento rigoroso do desenvolvimento da pilha MQTT/QUIC, garantindo a resolução eficiente de quaisquer obstáculos encontrados. Esta pesquisa forneceu uma base sólida para investigações futuras e destaca a importância do protocolo QUIC no cenário emergente da IoT.</w:t>
      </w:r>
    </w:p>
    <w:p w:rsidR="00000000" w:rsidDel="00000000" w:rsidP="00000000" w:rsidRDefault="00000000" w:rsidRPr="00000000" w14:paraId="00000048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PARECER DO ORIENTADOR</w:t>
      </w:r>
    </w:p>
    <w:p w:rsidR="00000000" w:rsidDel="00000000" w:rsidP="00000000" w:rsidRDefault="00000000" w:rsidRPr="00000000" w14:paraId="0000004B">
      <w:pPr>
        <w:spacing w:after="0" w:line="276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AVALIAÇÃO DAS ATIVIDADES DO(A) ESTUDANTE: </w:t>
      </w:r>
    </w:p>
    <w:p w:rsidR="00000000" w:rsidDel="00000000" w:rsidP="00000000" w:rsidRDefault="00000000" w:rsidRPr="00000000" w14:paraId="0000004D">
      <w:pPr>
        <w:spacing w:after="0" w:line="276" w:lineRule="auto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0" w:firstLine="708.6614173228347"/>
        <w:jc w:val="both"/>
        <w:rPr>
          <w:b w:val="1"/>
        </w:rPr>
      </w:pPr>
      <w:r w:rsidDel="00000000" w:rsidR="00000000" w:rsidRPr="00000000">
        <w:rPr>
          <w:rtl w:val="0"/>
        </w:rPr>
        <w:t xml:space="preserve">O discente pesquisador Davi Souza de Luna executou adequadamente as atividades previstas no cronograma até a presente data. O objeto de pesquisa (protocolo QUIC e sua implementação em soluções IOT) do plano de trabalho é recente e consequentemente  com documentações e casos de usos pouco difundidos. Como consequência do ineditismo da pesquisa o discente pesquisador enfrentou dificuldades, mas seu empenho e dedicação estão ajudando na resolução dos problemas. Para esta nova etapa da pesquisa (fase de implementação, testes e análises) a expectativa é que as atividades sejam realizadas com maior eficiência devido aos aprendizados anteriores. Portanto, o discente pesquisador encontra-se apto para a continuidade das atividades previstas no plano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53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CAVALCANTI, D. J. M., CARVALHO, R. and ROSA, N. S., Adaptive Middleware of Things. 2021 IEEE Symposium on Computers and Communications (ISCC), Athens, Greece, 2021, pp. 1-6, doi: 10.1109/ISCC53001.2021.9631408.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SCHARF, M.; KIESEL, S. NXG03-5: Head-of-line Blocking in TCP and SCTP: Analysis and Measurements. Disponível em: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https://ieeexplore.ieee.org/abstract/document/4150963/</w:t>
        </w:r>
      </w:hyperlink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57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SHANG, Wentao et al. Challenges in IoT networking via TCP/IP architecture.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NDN Project</w:t>
      </w:r>
      <w:r w:rsidDel="00000000" w:rsidR="00000000" w:rsidRPr="00000000">
        <w:rPr>
          <w:color w:val="222222"/>
          <w:highlight w:val="white"/>
          <w:rtl w:val="0"/>
        </w:rPr>
        <w:t xml:space="preserve">, v. 2, 2016.</w:t>
      </w: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1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https://docs.oasis-open.org/mqtt/mqtt/v5.0/mqtt-v5.0.htm</w:t>
        </w:r>
      </w:hyperlink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</w:footnote>
  <w:footnote w:id="5">
    <w:p w:rsidR="00000000" w:rsidDel="00000000" w:rsidP="00000000" w:rsidRDefault="00000000" w:rsidRPr="00000000" w14:paraId="0000005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https://datatracker.ietf.org/doc/html/rfc9000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6">
    <w:p w:rsidR="00000000" w:rsidDel="00000000" w:rsidP="00000000" w:rsidRDefault="00000000" w:rsidRPr="00000000" w14:paraId="0000005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https://www.wireshark.org/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0">
    <w:p w:rsidR="00000000" w:rsidDel="00000000" w:rsidP="00000000" w:rsidRDefault="00000000" w:rsidRPr="00000000" w14:paraId="0000005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https://github.com/nanomq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9">
    <w:p w:rsidR="00000000" w:rsidDel="00000000" w:rsidP="00000000" w:rsidRDefault="00000000" w:rsidRPr="00000000" w14:paraId="0000005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https://www.emqx.com/en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3">
    <w:p w:rsidR="00000000" w:rsidDel="00000000" w:rsidP="00000000" w:rsidRDefault="00000000" w:rsidRPr="00000000" w14:paraId="0000006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https://github.com/nanomq/nanomq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1">
    <w:p w:rsidR="00000000" w:rsidDel="00000000" w:rsidP="00000000" w:rsidRDefault="00000000" w:rsidRPr="00000000" w14:paraId="0000006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https://github.com/emqx/emqtt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2">
    <w:p w:rsidR="00000000" w:rsidDel="00000000" w:rsidP="00000000" w:rsidRDefault="00000000" w:rsidRPr="00000000" w14:paraId="0000006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https://github.com/emqx/NanoSDK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">
    <w:p w:rsidR="00000000" w:rsidDel="00000000" w:rsidP="00000000" w:rsidRDefault="00000000" w:rsidRPr="00000000" w14:paraId="0000006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https://www.rfc-editor.org/rfc/rfc3366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4">
    <w:p w:rsidR="00000000" w:rsidDel="00000000" w:rsidP="00000000" w:rsidRDefault="00000000" w:rsidRPr="00000000" w14:paraId="0000006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https://datatracker.ietf.org/doc/html/rfc8446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2">
    <w:p w:rsidR="00000000" w:rsidDel="00000000" w:rsidP="00000000" w:rsidRDefault="00000000" w:rsidRPr="00000000" w14:paraId="0000006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https://www.rfc-editor.org/rfc/rfc6298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3">
    <w:p w:rsidR="00000000" w:rsidDel="00000000" w:rsidP="00000000" w:rsidRDefault="00000000" w:rsidRPr="00000000" w14:paraId="0000006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https://datatracker.ietf.org/doc/html/rfc5246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7">
    <w:p w:rsidR="00000000" w:rsidDel="00000000" w:rsidP="00000000" w:rsidRDefault="00000000" w:rsidRPr="00000000" w14:paraId="0000006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https://github.com/davisouzaluna/Dquic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8">
    <w:p w:rsidR="00000000" w:rsidDel="00000000" w:rsidP="00000000" w:rsidRDefault="00000000" w:rsidRPr="00000000" w14:paraId="0000006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https://datatracker.ietf.org/doc/html/rfc6234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461104" cy="908425"/>
          <wp:effectExtent b="0" l="0" r="0" t="0"/>
          <wp:docPr descr="Uma imagem contendo Gráfico&#10;&#10;Descrição gerada automaticamente" id="4" name="image1.png"/>
          <a:graphic>
            <a:graphicData uri="http://schemas.openxmlformats.org/drawingml/2006/picture">
              <pic:pic>
                <pic:nvPicPr>
                  <pic:cNvPr descr="Uma imagem contendo Gráfico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1104" cy="908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ind w:left="576" w:hanging="576"/>
      <w:jc w:val="center"/>
    </w:pPr>
    <w:rPr>
      <w:rFonts w:ascii="Times New Roman" w:cs="Times New Roman" w:eastAsia="Times New Roman" w:hAnsi="Times New Roman"/>
      <w:b w:val="1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6AEC"/>
    <w:pPr>
      <w:suppressAutoHyphens w:val="1"/>
    </w:pPr>
    <w:rPr>
      <w:rFonts w:ascii="Calibri" w:cs="Calibri" w:eastAsia="Calibri" w:hAnsi="Calibri"/>
      <w:lang w:eastAsia="zh-CN"/>
    </w:rPr>
  </w:style>
  <w:style w:type="paragraph" w:styleId="Ttulo2">
    <w:name w:val="heading 2"/>
    <w:basedOn w:val="Normal"/>
    <w:next w:val="Normal"/>
    <w:link w:val="Ttulo2Char"/>
    <w:qFormat w:val="1"/>
    <w:rsid w:val="00016AEC"/>
    <w:pPr>
      <w:keepNext w:val="1"/>
      <w:numPr>
        <w:ilvl w:val="1"/>
        <w:numId w:val="1"/>
      </w:numPr>
      <w:spacing w:after="0" w:line="240" w:lineRule="auto"/>
      <w:jc w:val="center"/>
      <w:outlineLvl w:val="1"/>
    </w:pPr>
    <w:rPr>
      <w:rFonts w:ascii="Times New Roman" w:cs="Times New Roman" w:eastAsia="Times New Roman" w:hAnsi="Times New Roman"/>
      <w:b w:val="1"/>
      <w:i w:val="1"/>
      <w:sz w:val="20"/>
      <w:szCs w:val="20"/>
    </w:rPr>
  </w:style>
  <w:style w:type="paragraph" w:styleId="Ttulo5">
    <w:name w:val="heading 5"/>
    <w:basedOn w:val="Normal"/>
    <w:next w:val="Normal"/>
    <w:link w:val="Ttulo5Char"/>
    <w:qFormat w:val="1"/>
    <w:rsid w:val="00016AEC"/>
    <w:pPr>
      <w:keepNext w:val="1"/>
      <w:keepLines w:val="1"/>
      <w:numPr>
        <w:ilvl w:val="4"/>
        <w:numId w:val="1"/>
      </w:numPr>
      <w:spacing w:after="0" w:before="200"/>
      <w:outlineLvl w:val="4"/>
    </w:pPr>
    <w:rPr>
      <w:rFonts w:ascii="Cambria" w:cs="Times New Roman" w:eastAsia="Times New Roman" w:hAnsi="Cambria"/>
      <w:color w:val="243f6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rsid w:val="00016AEC"/>
    <w:rPr>
      <w:rFonts w:ascii="Times New Roman" w:cs="Times New Roman" w:eastAsia="Times New Roman" w:hAnsi="Times New Roman"/>
      <w:b w:val="1"/>
      <w:i w:val="1"/>
      <w:sz w:val="20"/>
      <w:szCs w:val="20"/>
      <w:lang w:eastAsia="zh-CN"/>
    </w:rPr>
  </w:style>
  <w:style w:type="character" w:styleId="Ttulo5Char" w:customStyle="1">
    <w:name w:val="Título 5 Char"/>
    <w:basedOn w:val="Fontepargpadro"/>
    <w:link w:val="Ttulo5"/>
    <w:rsid w:val="00016AEC"/>
    <w:rPr>
      <w:rFonts w:ascii="Cambria" w:cs="Times New Roman" w:eastAsia="Times New Roman" w:hAnsi="Cambria"/>
      <w:color w:val="243f60"/>
      <w:lang w:eastAsia="zh-CN"/>
    </w:rPr>
  </w:style>
  <w:style w:type="paragraph" w:styleId="WW-Ttulo" w:customStyle="1">
    <w:name w:val="WW-Título"/>
    <w:basedOn w:val="Normal"/>
    <w:next w:val="Subttulo"/>
    <w:rsid w:val="00016AEC"/>
    <w:pPr>
      <w:spacing w:after="0" w:line="360" w:lineRule="auto"/>
      <w:jc w:val="center"/>
    </w:pPr>
    <w:rPr>
      <w:rFonts w:ascii="Arial" w:cs="Times New Roman" w:eastAsia="Times New Roman" w:hAnsi="Arial"/>
      <w:sz w:val="32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16AEC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016AEC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016AE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016AEC"/>
    <w:rPr>
      <w:rFonts w:ascii="Tahoma" w:cs="Tahoma" w:eastAsia="Calibri" w:hAnsi="Tahoma"/>
      <w:sz w:val="16"/>
      <w:szCs w:val="16"/>
      <w:lang w:eastAsia="zh-CN"/>
    </w:rPr>
  </w:style>
  <w:style w:type="paragraph" w:styleId="PargrafodaLista">
    <w:name w:val="List Paragraph"/>
    <w:basedOn w:val="Normal"/>
    <w:uiPriority w:val="34"/>
    <w:qFormat w:val="1"/>
    <w:rsid w:val="00FE5C87"/>
    <w:pPr>
      <w:ind w:left="720"/>
      <w:contextualSpacing w:val="1"/>
    </w:pPr>
  </w:style>
  <w:style w:type="paragraph" w:styleId="Frmula" w:customStyle="1">
    <w:name w:val="Fórmula"/>
    <w:basedOn w:val="Normal"/>
    <w:rsid w:val="00FE3633"/>
    <w:pPr>
      <w:spacing w:after="221" w:before="221" w:line="240" w:lineRule="auto"/>
      <w:jc w:val="right"/>
    </w:pPr>
    <w:rPr>
      <w:rFonts w:ascii="Times New Roman" w:cs="Times New Roman" w:eastAsia="Times New Roman" w:hAnsi="Times New Roman"/>
      <w:szCs w:val="20"/>
      <w:lang w:eastAsia="ar-SA" w:val="en-US"/>
    </w:rPr>
  </w:style>
  <w:style w:type="paragraph" w:styleId="Cabealho">
    <w:name w:val="header"/>
    <w:basedOn w:val="Normal"/>
    <w:link w:val="CabealhoChar"/>
    <w:uiPriority w:val="99"/>
    <w:unhideWhenUsed w:val="1"/>
    <w:rsid w:val="00FE363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E3633"/>
    <w:rPr>
      <w:rFonts w:ascii="Calibri" w:cs="Calibri" w:eastAsia="Calibri" w:hAnsi="Calibri"/>
      <w:lang w:eastAsia="zh-CN"/>
    </w:rPr>
  </w:style>
  <w:style w:type="paragraph" w:styleId="Rodap">
    <w:name w:val="footer"/>
    <w:basedOn w:val="Normal"/>
    <w:link w:val="RodapChar"/>
    <w:uiPriority w:val="99"/>
    <w:unhideWhenUsed w:val="1"/>
    <w:rsid w:val="00FE3633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E3633"/>
    <w:rPr>
      <w:rFonts w:ascii="Calibri" w:cs="Calibri" w:eastAsia="Calibri" w:hAnsi="Calibri"/>
      <w:lang w:eastAsia="zh-CN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eeexplore.ieee.org/abstract/document/4150963/" TargetMode="Externa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otnotes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fc-editor.org/rfc/rfc6298" TargetMode="External"/><Relationship Id="rId10" Type="http://schemas.openxmlformats.org/officeDocument/2006/relationships/hyperlink" Target="https://datatracker.ietf.org/doc/html/rfc8446" TargetMode="External"/><Relationship Id="rId13" Type="http://schemas.openxmlformats.org/officeDocument/2006/relationships/hyperlink" Target="https://github.com/davisouzaluna/Dquic" TargetMode="External"/><Relationship Id="rId12" Type="http://schemas.openxmlformats.org/officeDocument/2006/relationships/hyperlink" Target="https://datatracker.ietf.org/doc/html/rfc5246" TargetMode="External"/><Relationship Id="rId1" Type="http://schemas.openxmlformats.org/officeDocument/2006/relationships/hyperlink" Target="https://docs.oasis-open.org/mqtt/mqtt/v5.0/mqtt-v5.0.html" TargetMode="External"/><Relationship Id="rId2" Type="http://schemas.openxmlformats.org/officeDocument/2006/relationships/hyperlink" Target="https://datatracker.ietf.org/doc/html/rfc9000" TargetMode="External"/><Relationship Id="rId3" Type="http://schemas.openxmlformats.org/officeDocument/2006/relationships/hyperlink" Target="https://www.wireshark.org/" TargetMode="External"/><Relationship Id="rId4" Type="http://schemas.openxmlformats.org/officeDocument/2006/relationships/hyperlink" Target="https://github.com/nanomq" TargetMode="External"/><Relationship Id="rId9" Type="http://schemas.openxmlformats.org/officeDocument/2006/relationships/hyperlink" Target="https://www.rfc-editor.org/rfc/rfc3366" TargetMode="External"/><Relationship Id="rId14" Type="http://schemas.openxmlformats.org/officeDocument/2006/relationships/hyperlink" Target="https://datatracker.ietf.org/doc/html/rfc6234" TargetMode="External"/><Relationship Id="rId5" Type="http://schemas.openxmlformats.org/officeDocument/2006/relationships/hyperlink" Target="https://www.emqx.com/en" TargetMode="External"/><Relationship Id="rId6" Type="http://schemas.openxmlformats.org/officeDocument/2006/relationships/hyperlink" Target="https://github.com/nanomq/nanomq" TargetMode="External"/><Relationship Id="rId7" Type="http://schemas.openxmlformats.org/officeDocument/2006/relationships/hyperlink" Target="https://github.com/emqx/emqtt" TargetMode="External"/><Relationship Id="rId8" Type="http://schemas.openxmlformats.org/officeDocument/2006/relationships/hyperlink" Target="https://github.com/emqx/NanoSD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0gm2eI1txfW3ZPDI80C4mHDng==">CgMxLjA4AHIhMURPU2YzZXZyaTVxV05zM2NBcEpKd2k2YkVJdDhacDBB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2022-02-03T21:34:00Z</dcterms:created>
  <dc:creator>lipe333</dc:creator>
</cp:coreProperties>
</file>