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cumplimiento restricciones de diseño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Rendimiento</w:t>
      </w:r>
      <w:r w:rsidDel="00000000" w:rsidR="00000000" w:rsidRPr="00000000">
        <w:rPr>
          <w:rtl w:val="0"/>
        </w:rPr>
        <w:t xml:space="preserve">: El uso del lenguaje de programación Java en el backend, junto con el framework Spring Boot, ofrece un rendimiento eficiente en el procesamiento de solicitudes y respuestas. Esto se debe a la naturaleza robusta de Java y a las características de optimización de Spring Boot, como la inyección de dependencias y la configuración automática. Además, el uso de React.js en el frontend permite una carga rápida de la aplicación, gracias a su arquitectura basada en componentes y a su enfoque en la actualización eficiente del DOM.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 La elección de PostgreSQL como motor de base de datos proporciona una solución escalable para el manejo de datos relacionados con centros comerciales, centros de adopción y veterinarias. PostgreSQL es conocido por su capacidad para manejar grandes volúmenes de datos y su soporte para operaciones de lectura y escritura concurrentes. Además, el uso de servicios en la nube de Amazon Web Services (AWS) permite escalar la infraestructura de manera flexible según las necesidades del proyecto.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Usabilidad y accesibilidad</w:t>
      </w:r>
      <w:r w:rsidDel="00000000" w:rsidR="00000000" w:rsidRPr="00000000">
        <w:rPr>
          <w:rtl w:val="0"/>
        </w:rPr>
        <w:t xml:space="preserve">: El uso de JavaScript en el frontend, junto con los frameworks React.js o Angular, permite crear interfaces de usuario interactivas y amigables. Estas tecnologías facilitan la creación de componentes reutilizables y la gestión eficiente del estado de la aplicación, lo que mejora la usabilidad. Además, la integración de bibliotecas de diseño de interfaz de usuario como Material-UI o Bootstrap garantiza una apariencia atractiva y responsiva. Esto contribuye a una experiencia de usuario agradable y cumple con los requisitos de accesibilidad, ya que estas bibliotecas ofrecen características y elementos que facilitan la navegación y la interacción para personas con discapacidades.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Mantenibilidad</w:t>
      </w:r>
      <w:r w:rsidDel="00000000" w:rsidR="00000000" w:rsidRPr="00000000">
        <w:rPr>
          <w:rtl w:val="0"/>
        </w:rPr>
        <w:t xml:space="preserve">: El enfoque de arquitectura hexagonal proporciona una separación clara entre las diferentes capas de la aplicación. Esto facilita el mantenimiento y la evolución de la aplicación, ya que los cambios en una capa no afectan directamente a las demás. Además, el uso de lenguajes y frameworks populares como Java y Spring Boot en el backend, y JavaScript y React.js o Angular en el frontend, garantiza que exista una comunidad activa y recursos disponibles para ayudar en el mantenimiento y la resolución de problemas.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