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(Placa Grande) DE2-115: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Cyclone IV: EP4CE115F29C7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(Placa Pequena) DE0-CV: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Cyclone V: 5CEBA4F23C7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