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8AEA6" w14:textId="77777777" w:rsidR="009B1E08" w:rsidRDefault="00BD0633" w:rsidP="00BD0633">
      <w:pPr>
        <w:pStyle w:val="Title"/>
        <w:jc w:val="center"/>
      </w:pPr>
      <w:r>
        <w:t>Responsive Design</w:t>
      </w:r>
    </w:p>
    <w:p w14:paraId="1821080C" w14:textId="77777777" w:rsidR="00BD0633" w:rsidRPr="00BD0633" w:rsidRDefault="00BD0633" w:rsidP="00BD0633">
      <w:bookmarkStart w:id="0" w:name="_GoBack"/>
      <w:bookmarkEnd w:id="0"/>
    </w:p>
    <w:p w14:paraId="463E8402" w14:textId="77777777" w:rsidR="00BD0633" w:rsidRPr="00BD0633" w:rsidRDefault="00BD0633" w:rsidP="00BD0633">
      <w:pPr>
        <w:spacing w:after="168"/>
        <w:textAlignment w:val="baseline"/>
        <w:rPr>
          <w:rFonts w:ascii="Helvetica Neue" w:hAnsi="Helvetica Neue" w:cs="Times New Roman"/>
          <w:color w:val="3E3E40"/>
        </w:rPr>
      </w:pPr>
      <w:r w:rsidRPr="00BD0633">
        <w:rPr>
          <w:rFonts w:ascii="Helvetica Neue" w:hAnsi="Helvetica Neue" w:cs="Times New Roman"/>
          <w:color w:val="3E3E40"/>
        </w:rPr>
        <w:t>Let's review what you learned: </w:t>
      </w:r>
    </w:p>
    <w:p w14:paraId="675B1DC9" w14:textId="77777777" w:rsidR="00BD0633" w:rsidRPr="00BD0633" w:rsidRDefault="00BD0633" w:rsidP="00BD0633">
      <w:pPr>
        <w:numPr>
          <w:ilvl w:val="0"/>
          <w:numId w:val="1"/>
        </w:numPr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BD0633">
        <w:rPr>
          <w:rFonts w:ascii="inherit" w:eastAsia="Times New Roman" w:hAnsi="inherit" w:cs="Times New Roman"/>
          <w:color w:val="3E3E40"/>
        </w:rPr>
        <w:t>Content on a website can be sized relative to other elements on the page using </w:t>
      </w:r>
      <w:r w:rsidRPr="00BD0633">
        <w:rPr>
          <w:rFonts w:ascii="inherit" w:eastAsia="Times New Roman" w:hAnsi="inherit" w:cs="Times New Roman"/>
          <w:i/>
          <w:iCs/>
          <w:color w:val="3E3E40"/>
          <w:bdr w:val="none" w:sz="0" w:space="0" w:color="auto" w:frame="1"/>
        </w:rPr>
        <w:t>relative measurements</w:t>
      </w:r>
      <w:r w:rsidRPr="00BD0633">
        <w:rPr>
          <w:rFonts w:ascii="inherit" w:eastAsia="Times New Roman" w:hAnsi="inherit" w:cs="Times New Roman"/>
          <w:color w:val="3E3E40"/>
        </w:rPr>
        <w:t>.</w:t>
      </w:r>
    </w:p>
    <w:p w14:paraId="2D9298CA" w14:textId="77777777" w:rsidR="00BD0633" w:rsidRPr="00BD0633" w:rsidRDefault="00BD0633" w:rsidP="00BD0633">
      <w:pPr>
        <w:numPr>
          <w:ilvl w:val="0"/>
          <w:numId w:val="1"/>
        </w:numPr>
        <w:spacing w:after="12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BD0633">
        <w:rPr>
          <w:rFonts w:ascii="inherit" w:eastAsia="Times New Roman" w:hAnsi="inherit" w:cs="Times New Roman"/>
          <w:color w:val="3E3E40"/>
        </w:rPr>
        <w:t>The unit of </w:t>
      </w:r>
      <w:proofErr w:type="spellStart"/>
      <w:r w:rsidRPr="00BD0633">
        <w:rPr>
          <w:rFonts w:ascii="Monaco" w:hAnsi="Monaco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em</w:t>
      </w:r>
      <w:proofErr w:type="spellEnd"/>
      <w:r w:rsidRPr="00BD0633">
        <w:rPr>
          <w:rFonts w:ascii="inherit" w:eastAsia="Times New Roman" w:hAnsi="inherit" w:cs="Times New Roman"/>
          <w:color w:val="3E3E40"/>
        </w:rPr>
        <w:t> sizes font relative to the font size of a parent element.</w:t>
      </w:r>
    </w:p>
    <w:p w14:paraId="6BFC3F05" w14:textId="77777777" w:rsidR="00BD0633" w:rsidRPr="00BD0633" w:rsidRDefault="00BD0633" w:rsidP="00BD0633">
      <w:pPr>
        <w:numPr>
          <w:ilvl w:val="0"/>
          <w:numId w:val="1"/>
        </w:numPr>
        <w:spacing w:after="12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BD0633">
        <w:rPr>
          <w:rFonts w:ascii="inherit" w:eastAsia="Times New Roman" w:hAnsi="inherit" w:cs="Times New Roman"/>
          <w:color w:val="3E3E40"/>
        </w:rPr>
        <w:t>The unit of </w:t>
      </w:r>
      <w:r w:rsidRPr="00BD0633">
        <w:rPr>
          <w:rFonts w:ascii="Monaco" w:hAnsi="Monaco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rem</w:t>
      </w:r>
      <w:r w:rsidRPr="00BD0633">
        <w:rPr>
          <w:rFonts w:ascii="inherit" w:eastAsia="Times New Roman" w:hAnsi="inherit" w:cs="Times New Roman"/>
          <w:color w:val="3E3E40"/>
        </w:rPr>
        <w:t> sizes font relative to the font size of a root element. That root element is the </w:t>
      </w:r>
      <w:r w:rsidRPr="00BD0633">
        <w:rPr>
          <w:rFonts w:ascii="Monaco" w:hAnsi="Monaco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&lt;html&gt;</w:t>
      </w:r>
      <w:r w:rsidRPr="00BD0633">
        <w:rPr>
          <w:rFonts w:ascii="inherit" w:eastAsia="Times New Roman" w:hAnsi="inherit" w:cs="Times New Roman"/>
          <w:color w:val="3E3E40"/>
        </w:rPr>
        <w:t>element.</w:t>
      </w:r>
    </w:p>
    <w:p w14:paraId="470A8127" w14:textId="77777777" w:rsidR="00BD0633" w:rsidRPr="00BD0633" w:rsidRDefault="00BD0633" w:rsidP="00BD0633">
      <w:pPr>
        <w:numPr>
          <w:ilvl w:val="0"/>
          <w:numId w:val="1"/>
        </w:numPr>
        <w:spacing w:after="12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BD0633">
        <w:rPr>
          <w:rFonts w:ascii="inherit" w:eastAsia="Times New Roman" w:hAnsi="inherit" w:cs="Times New Roman"/>
          <w:color w:val="3E3E40"/>
        </w:rPr>
        <w:t>Percentages are commonly used to size box-model features, like the width, height, borders, padding, or margin of an element.</w:t>
      </w:r>
    </w:p>
    <w:p w14:paraId="79098304" w14:textId="77777777" w:rsidR="00BD0633" w:rsidRPr="00BD0633" w:rsidRDefault="00BD0633" w:rsidP="00BD0633">
      <w:pPr>
        <w:numPr>
          <w:ilvl w:val="0"/>
          <w:numId w:val="1"/>
        </w:numPr>
        <w:spacing w:after="12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BD0633">
        <w:rPr>
          <w:rFonts w:ascii="inherit" w:eastAsia="Times New Roman" w:hAnsi="inherit" w:cs="Times New Roman"/>
          <w:color w:val="3E3E40"/>
        </w:rPr>
        <w:t>When percentages are used to size width and height, child elements will be sized relative to the dimensions of their parent (remember that parent dimensions must first be set).</w:t>
      </w:r>
    </w:p>
    <w:p w14:paraId="7CF42616" w14:textId="77777777" w:rsidR="00BD0633" w:rsidRPr="00BD0633" w:rsidRDefault="00BD0633" w:rsidP="00BD0633">
      <w:pPr>
        <w:numPr>
          <w:ilvl w:val="0"/>
          <w:numId w:val="1"/>
        </w:numPr>
        <w:spacing w:after="12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BD0633">
        <w:rPr>
          <w:rFonts w:ascii="inherit" w:eastAsia="Times New Roman" w:hAnsi="inherit" w:cs="Times New Roman"/>
          <w:color w:val="3E3E40"/>
        </w:rPr>
        <w:t>Percentages can be used to set padding and margin. Horizontal and vertical padding and margin are set relative to the width of a parent element.</w:t>
      </w:r>
    </w:p>
    <w:p w14:paraId="3D662117" w14:textId="77777777" w:rsidR="00BD0633" w:rsidRPr="00BD0633" w:rsidRDefault="00BD0633" w:rsidP="00BD0633">
      <w:pPr>
        <w:numPr>
          <w:ilvl w:val="0"/>
          <w:numId w:val="1"/>
        </w:numPr>
        <w:spacing w:after="12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BD0633">
        <w:rPr>
          <w:rFonts w:ascii="inherit" w:eastAsia="Times New Roman" w:hAnsi="inherit" w:cs="Times New Roman"/>
          <w:color w:val="3E3E40"/>
        </w:rPr>
        <w:t>The minimum and maximum width of elements can be set using </w:t>
      </w:r>
      <w:r w:rsidRPr="00BD0633">
        <w:rPr>
          <w:rFonts w:ascii="Monaco" w:hAnsi="Monaco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min-width</w:t>
      </w:r>
      <w:r w:rsidRPr="00BD0633">
        <w:rPr>
          <w:rFonts w:ascii="inherit" w:eastAsia="Times New Roman" w:hAnsi="inherit" w:cs="Times New Roman"/>
          <w:color w:val="3E3E40"/>
        </w:rPr>
        <w:t> and </w:t>
      </w:r>
      <w:r w:rsidRPr="00BD0633">
        <w:rPr>
          <w:rFonts w:ascii="Monaco" w:hAnsi="Monaco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max-width</w:t>
      </w:r>
      <w:r w:rsidRPr="00BD0633">
        <w:rPr>
          <w:rFonts w:ascii="inherit" w:eastAsia="Times New Roman" w:hAnsi="inherit" w:cs="Times New Roman"/>
          <w:color w:val="3E3E40"/>
        </w:rPr>
        <w:t>.</w:t>
      </w:r>
    </w:p>
    <w:p w14:paraId="12103604" w14:textId="77777777" w:rsidR="00BD0633" w:rsidRPr="00BD0633" w:rsidRDefault="00BD0633" w:rsidP="00BD0633">
      <w:pPr>
        <w:numPr>
          <w:ilvl w:val="0"/>
          <w:numId w:val="1"/>
        </w:numPr>
        <w:spacing w:after="12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BD0633">
        <w:rPr>
          <w:rFonts w:ascii="inherit" w:eastAsia="Times New Roman" w:hAnsi="inherit" w:cs="Times New Roman"/>
          <w:color w:val="3E3E40"/>
        </w:rPr>
        <w:t>The minimum and maximum height of elements can be set using </w:t>
      </w:r>
      <w:r w:rsidRPr="00BD0633">
        <w:rPr>
          <w:rFonts w:ascii="Monaco" w:hAnsi="Monaco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min-height</w:t>
      </w:r>
      <w:r w:rsidRPr="00BD0633">
        <w:rPr>
          <w:rFonts w:ascii="inherit" w:eastAsia="Times New Roman" w:hAnsi="inherit" w:cs="Times New Roman"/>
          <w:color w:val="3E3E40"/>
        </w:rPr>
        <w:t> and </w:t>
      </w:r>
      <w:r w:rsidRPr="00BD0633">
        <w:rPr>
          <w:rFonts w:ascii="Monaco" w:hAnsi="Monaco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max-height</w:t>
      </w:r>
      <w:r w:rsidRPr="00BD0633">
        <w:rPr>
          <w:rFonts w:ascii="inherit" w:eastAsia="Times New Roman" w:hAnsi="inherit" w:cs="Times New Roman"/>
          <w:color w:val="3E3E40"/>
        </w:rPr>
        <w:t>.</w:t>
      </w:r>
    </w:p>
    <w:p w14:paraId="12F4F5F2" w14:textId="77777777" w:rsidR="00BD0633" w:rsidRPr="00BD0633" w:rsidRDefault="00BD0633" w:rsidP="00BD0633">
      <w:pPr>
        <w:numPr>
          <w:ilvl w:val="0"/>
          <w:numId w:val="1"/>
        </w:numPr>
        <w:spacing w:after="12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BD0633">
        <w:rPr>
          <w:rFonts w:ascii="inherit" w:eastAsia="Times New Roman" w:hAnsi="inherit" w:cs="Times New Roman"/>
          <w:color w:val="3E3E40"/>
        </w:rPr>
        <w:t>When the height of an image or video is set, then its width can be set to </w:t>
      </w:r>
      <w:r w:rsidRPr="00BD0633">
        <w:rPr>
          <w:rFonts w:ascii="Monaco" w:hAnsi="Monaco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auto</w:t>
      </w:r>
      <w:r w:rsidRPr="00BD0633">
        <w:rPr>
          <w:rFonts w:ascii="inherit" w:eastAsia="Times New Roman" w:hAnsi="inherit" w:cs="Times New Roman"/>
          <w:color w:val="3E3E40"/>
        </w:rPr>
        <w:t> so that the media scales proportionally. Reversing these two properties and values will also achieve the same result.</w:t>
      </w:r>
    </w:p>
    <w:p w14:paraId="5A8C0B1F" w14:textId="77777777" w:rsidR="00BD0633" w:rsidRPr="00BD0633" w:rsidRDefault="00BD0633" w:rsidP="00BD0633">
      <w:pPr>
        <w:numPr>
          <w:ilvl w:val="0"/>
          <w:numId w:val="1"/>
        </w:numPr>
        <w:spacing w:after="240"/>
        <w:ind w:left="480"/>
        <w:textAlignment w:val="baseline"/>
        <w:rPr>
          <w:rFonts w:ascii="inherit" w:eastAsia="Times New Roman" w:hAnsi="inherit" w:cs="Times New Roman"/>
          <w:color w:val="3E3E40"/>
        </w:rPr>
      </w:pPr>
      <w:r w:rsidRPr="00BD0633">
        <w:rPr>
          <w:rFonts w:ascii="inherit" w:eastAsia="Times New Roman" w:hAnsi="inherit" w:cs="Times New Roman"/>
          <w:color w:val="3E3E40"/>
        </w:rPr>
        <w:t>A background image of an HTML element will scale proportionally when its </w:t>
      </w:r>
      <w:r w:rsidRPr="00BD0633">
        <w:rPr>
          <w:rFonts w:ascii="Monaco" w:hAnsi="Monaco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background-size</w:t>
      </w:r>
      <w:r w:rsidRPr="00BD0633">
        <w:rPr>
          <w:rFonts w:ascii="inherit" w:eastAsia="Times New Roman" w:hAnsi="inherit" w:cs="Times New Roman"/>
          <w:color w:val="3E3E40"/>
        </w:rPr>
        <w:t> property is set to </w:t>
      </w:r>
      <w:r w:rsidRPr="00BD0633">
        <w:rPr>
          <w:rFonts w:ascii="Monaco" w:hAnsi="Monaco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cover</w:t>
      </w:r>
      <w:r w:rsidRPr="00BD0633">
        <w:rPr>
          <w:rFonts w:ascii="inherit" w:eastAsia="Times New Roman" w:hAnsi="inherit" w:cs="Times New Roman"/>
          <w:color w:val="3E3E40"/>
        </w:rPr>
        <w:t>.</w:t>
      </w:r>
    </w:p>
    <w:p w14:paraId="499385AB" w14:textId="77777777" w:rsidR="00BD0633" w:rsidRDefault="00BD0633" w:rsidP="00BD0633">
      <w:pPr>
        <w:jc w:val="center"/>
      </w:pPr>
    </w:p>
    <w:sectPr w:rsidR="00BD0633" w:rsidSect="0012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8328A"/>
    <w:multiLevelType w:val="multilevel"/>
    <w:tmpl w:val="3D1E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633"/>
    <w:rsid w:val="00122009"/>
    <w:rsid w:val="00A8235A"/>
    <w:rsid w:val="00BD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CF1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63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D0633"/>
  </w:style>
  <w:style w:type="character" w:styleId="Emphasis">
    <w:name w:val="Emphasis"/>
    <w:basedOn w:val="DefaultParagraphFont"/>
    <w:uiPriority w:val="20"/>
    <w:qFormat/>
    <w:rsid w:val="00BD063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D0633"/>
    <w:rPr>
      <w:rFonts w:ascii="Courier New" w:eastAsiaTheme="minorHAnsi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06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4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1080</Characters>
  <Application>Microsoft Macintosh Word</Application>
  <DocSecurity>0</DocSecurity>
  <Lines>9</Lines>
  <Paragraphs>2</Paragraphs>
  <ScaleCrop>false</ScaleCrop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2017-10-10T19:33:00Z</dcterms:created>
  <dcterms:modified xsi:type="dcterms:W3CDTF">2017-10-10T19:34:00Z</dcterms:modified>
</cp:coreProperties>
</file>