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Rule="auto" w:line="240"/>
        <w:jc w:val="left"/>
        <w:keepNext/>
      </w:pPr>
      <w:r>
        <w:rPr>
          <w:rFonts w:ascii="IBM Plex Sans" w:hAnsi="IBM Plex Sans"/>
          <w:b/>
          <w:i w:val="0"/>
          <w:color w:val="10243D"/>
          <w:sz w:val="46"/>
        </w:rPr>
        <w:t>Davi Naizer</w:t>
      </w:r>
    </w:p>
    <w:p>
      <w:pPr>
        <w:pStyle w:val="Subtitle"/>
        <w:spacing w:before="0" w:after="0" w:lineRule="auto" w:line="240"/>
        <w:jc w:val="left"/>
        <w:keepNext/>
      </w:pPr>
      <w:r>
        <w:rPr>
          <w:rFonts w:ascii="IBM Plex Sans" w:hAnsi="IBM Plex Sans"/>
          <w:b/>
          <w:i w:val="0"/>
          <w:color w:val="1F3A5F"/>
          <w:sz w:val="27"/>
        </w:rPr>
        <w:t>Senior Frontend Engineer</w:t>
      </w:r>
    </w:p>
    <w:p>
      <w:pPr>
        <w:spacing w:before="0" w:after="160" w:lineRule="auto" w:line="240"/>
        <w:jc w:val="left"/>
      </w:pPr>
      <w:r>
        <w:rPr>
          <w:rFonts w:ascii="IBM Plex Sans" w:hAnsi="IBM Plex Sans"/>
          <w:b w:val="0"/>
          <w:i w:val="0"/>
          <w:color w:val="4F5563"/>
          <w:sz w:val="22"/>
        </w:rPr>
        <w:t>Product Engineering | Reliability &amp; Developer Experience</w:t>
      </w:r>
    </w:p>
    <w:p>
      <w:pPr>
        <w:spacing w:before="0" w:after="140" w:lineRule="auto" w:line="240"/>
      </w:pPr>
      <w:r>
        <w:rPr>
          <w:rFonts w:ascii="IBM Plex Sans" w:hAnsi="IBM Plex Sans"/>
          <w:b w:val="0"/>
          <w:i w:val="0"/>
          <w:color w:val="4F5563"/>
          <w:sz w:val="20"/>
        </w:rPr>
        <w:t>Hove, United Kingdom | davi.naizer@gmail.com | LinkedIn: linkedin.com/in/your-linkedin-handle | Languages: English (C1), Portuguese</w:t>
      </w:r>
    </w:p>
    <w:p>
      <w:pPr>
        <w:pStyle w:val="Heading1"/>
        <w:spacing w:before="240" w:after="100" w:lineRule="auto" w:line="240"/>
        <w:keepNext/>
        <w:pBdr>
          <w:bottom w:val="single" w:sz="8" w:space="1" w:color="BFC6D1"/>
        </w:pBdr>
      </w:pPr>
      <w:r>
        <w:rPr>
          <w:rFonts w:ascii="IBM Plex Sans" w:hAnsi="IBM Plex Sans"/>
          <w:b/>
          <w:i w:val="0"/>
          <w:color w:val="1F3A5F"/>
          <w:sz w:val="25"/>
        </w:rPr>
        <w:t>SUMMARY</w:t>
      </w:r>
    </w:p>
    <w:p>
      <w:pPr>
        <w:spacing w:before="0" w:after="40" w:lineRule="auto" w:line="283"/>
      </w:pPr>
      <w:r>
        <w:rPr>
          <w:rFonts w:ascii="IBM Plex Sans" w:hAnsi="IBM Plex Sans"/>
          <w:b w:val="0"/>
          <w:i w:val="0"/>
          <w:color w:val="000000"/>
          <w:sz w:val="21"/>
        </w:rPr>
        <w:t>Senior Frontend Engineer with 13+ years of experience delivering product-focused web applications across frontend architecture, UX workflows, and systems-aware engineering.</w:t>
      </w:r>
    </w:p>
    <w:p>
      <w:pPr>
        <w:spacing w:before="0" w:after="40" w:lineRule="auto" w:line="283"/>
      </w:pPr>
      <w:r>
        <w:rPr>
          <w:rFonts w:ascii="IBM Plex Sans" w:hAnsi="IBM Plex Sans"/>
          <w:b w:val="0"/>
          <w:i w:val="0"/>
          <w:color w:val="000000"/>
          <w:sz w:val="21"/>
        </w:rPr>
        <w:t>Specialises in React, TypeScript, and frontend product work with a strong focus on reliability, maintainability, testing, and developer experience. Experienced in building scalable user-facing systems, improving engineering workflows, and collaborating closely with product, design, and backend teams.</w:t>
      </w:r>
    </w:p>
    <w:p>
      <w:pPr>
        <w:spacing w:before="0" w:after="80" w:lineRule="auto" w:line="283"/>
      </w:pPr>
      <w:r>
        <w:rPr>
          <w:rFonts w:ascii="IBM Plex Sans" w:hAnsi="IBM Plex Sans"/>
          <w:b w:val="0"/>
          <w:i w:val="0"/>
          <w:color w:val="000000"/>
          <w:sz w:val="21"/>
        </w:rPr>
        <w:t>Strong background in onboarding improvements, process automation, frontend systems coordination, and engineering enablement across complex product environments. Known for calm collaborative leadership, high ownership, and pragmatic problem-solving.</w:t>
      </w:r>
    </w:p>
    <w:p>
      <w:pPr>
        <w:pStyle w:val="Heading1"/>
        <w:spacing w:before="240" w:after="100" w:lineRule="auto" w:line="240"/>
        <w:keepNext/>
        <w:pBdr>
          <w:bottom w:val="single" w:sz="8" w:space="1" w:color="BFC6D1"/>
        </w:pBdr>
      </w:pPr>
      <w:r>
        <w:rPr>
          <w:rFonts w:ascii="IBM Plex Sans" w:hAnsi="IBM Plex Sans"/>
          <w:b/>
          <w:i w:val="0"/>
          <w:color w:val="1F3A5F"/>
          <w:sz w:val="25"/>
        </w:rPr>
        <w:t>CORE SKILLS</w:t>
      </w:r>
    </w:p>
    <w:p>
      <w:pPr>
        <w:pStyle w:val="Heading3"/>
        <w:spacing w:before="0" w:after="40" w:lineRule="auto" w:line="269"/>
      </w:pPr>
      <w:r>
        <w:rPr>
          <w:rFonts w:ascii="IBM Plex Sans" w:hAnsi="IBM Plex Sans"/>
          <w:b/>
          <w:i w:val="0"/>
          <w:color w:val="1F3A5F"/>
          <w:sz w:val="21"/>
        </w:rPr>
        <w:t>Frontend</w:t>
      </w:r>
      <w:r>
        <w:rPr>
          <w:rFonts w:ascii="IBM Plex Sans" w:hAnsi="IBM Plex Sans"/>
          <w:b w:val="0"/>
          <w:i w:val="0"/>
          <w:color w:val="000000"/>
          <w:sz w:val="21"/>
        </w:rPr>
        <w:t>: React, TypeScript, JavaScript (ES6+), Next.js, HTML5, CSS3, Sass, SwiftUI</w:t>
      </w:r>
    </w:p>
    <w:p>
      <w:pPr>
        <w:pStyle w:val="Heading3"/>
        <w:spacing w:before="0" w:after="40" w:lineRule="auto" w:line="269"/>
      </w:pPr>
      <w:r>
        <w:rPr>
          <w:rFonts w:ascii="IBM Plex Sans" w:hAnsi="IBM Plex Sans"/>
          <w:b/>
          <w:i w:val="0"/>
          <w:color w:val="1F3A5F"/>
          <w:sz w:val="21"/>
        </w:rPr>
        <w:t>Product Engineering</w:t>
      </w:r>
      <w:r>
        <w:rPr>
          <w:rFonts w:ascii="IBM Plex Sans" w:hAnsi="IBM Plex Sans"/>
          <w:b w:val="0"/>
          <w:i w:val="0"/>
          <w:color w:val="000000"/>
          <w:sz w:val="21"/>
        </w:rPr>
        <w:t>: Frontend Architecture, State Management, API Integration, UX Workflows, Accessibility, Cross-Functional Delivery</w:t>
      </w:r>
    </w:p>
    <w:p>
      <w:pPr>
        <w:pStyle w:val="Heading3"/>
        <w:spacing w:before="0" w:after="40" w:lineRule="auto" w:line="269"/>
      </w:pPr>
      <w:r>
        <w:rPr>
          <w:rFonts w:ascii="IBM Plex Sans" w:hAnsi="IBM Plex Sans"/>
          <w:b/>
          <w:i w:val="0"/>
          <w:color w:val="1F3A5F"/>
          <w:sz w:val="21"/>
        </w:rPr>
        <w:t>Testing &amp; Reliability</w:t>
      </w:r>
      <w:r>
        <w:rPr>
          <w:rFonts w:ascii="IBM Plex Sans" w:hAnsi="IBM Plex Sans"/>
          <w:b w:val="0"/>
          <w:i w:val="0"/>
          <w:color w:val="000000"/>
          <w:sz w:val="21"/>
        </w:rPr>
        <w:t>: Jest, React Testing Library, Cypress, Playwright, WebDriverIO, CI/CD, Error Handling, Frontend Reliability, Observability</w:t>
      </w:r>
    </w:p>
    <w:p>
      <w:pPr>
        <w:pStyle w:val="Heading3"/>
        <w:spacing w:before="0" w:after="40" w:lineRule="auto" w:line="269"/>
      </w:pPr>
      <w:r>
        <w:rPr>
          <w:rFonts w:ascii="IBM Plex Sans" w:hAnsi="IBM Plex Sans"/>
          <w:b/>
          <w:i w:val="0"/>
          <w:color w:val="1F3A5F"/>
          <w:sz w:val="21"/>
        </w:rPr>
        <w:t>Workflow &amp; DX</w:t>
      </w:r>
      <w:r>
        <w:rPr>
          <w:rFonts w:ascii="IBM Plex Sans" w:hAnsi="IBM Plex Sans"/>
          <w:b w:val="0"/>
          <w:i w:val="0"/>
          <w:color w:val="000000"/>
          <w:sz w:val="21"/>
        </w:rPr>
        <w:t>: GitHub Actions, Jenkins, Azure DevOps, Nx, Webpack, Developer Experience (DX), Workflow Automation</w:t>
      </w:r>
    </w:p>
    <w:p>
      <w:pPr>
        <w:pStyle w:val="Heading3"/>
        <w:spacing w:before="0" w:after="40" w:lineRule="auto" w:line="269"/>
      </w:pPr>
      <w:r>
        <w:rPr>
          <w:rFonts w:ascii="IBM Plex Sans" w:hAnsi="IBM Plex Sans"/>
          <w:b/>
          <w:i w:val="0"/>
          <w:color w:val="1F3A5F"/>
          <w:sz w:val="21"/>
        </w:rPr>
        <w:t>Supporting Technologies</w:t>
      </w:r>
      <w:r>
        <w:rPr>
          <w:rFonts w:ascii="IBM Plex Sans" w:hAnsi="IBM Plex Sans"/>
          <w:b w:val="0"/>
          <w:i w:val="0"/>
          <w:color w:val="000000"/>
          <w:sz w:val="21"/>
        </w:rPr>
        <w:t>: Node.js, REST APIs, Docker, AWS</w:t>
      </w:r>
    </w:p>
    <w:p>
      <w:pPr>
        <w:pStyle w:val="Heading1"/>
        <w:spacing w:before="240" w:after="100" w:lineRule="auto" w:line="240"/>
        <w:keepNext/>
        <w:pBdr>
          <w:bottom w:val="single" w:sz="8" w:space="1" w:color="BFC6D1"/>
        </w:pBdr>
      </w:pPr>
      <w:r>
        <w:rPr>
          <w:rFonts w:ascii="IBM Plex Sans" w:hAnsi="IBM Plex Sans"/>
          <w:b/>
          <w:i w:val="0"/>
          <w:color w:val="1F3A5F"/>
          <w:sz w:val="25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Career Break | Independent Product &amp; Technical Development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11/2024 – Present</w:t>
            </w:r>
          </w:p>
        </w:tc>
      </w:tr>
    </w:tbl>
    <w:p>
      <w:pPr>
        <w:spacing w:before="40" w:after="14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Structured sabbatical focused on technical modernization, sustainable work practices, and exploration of AI-assisted engineering workflows while continuing hands-on development across frontend and mobile technologies.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Senior Frontend Software Engineer | The Signal Group | London, UK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12/2023 – 10/2024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Worked on the Signal Ocean platform, a data-intensive maritime analytics product with complex map-based operational workflows and real-time data visualisation.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Shipped and maintained frontend features for complex dashboard and map-based analytics workflows using React, TypeScript, and OpenLayers.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Collaborated with backend engineers on REST API endpoints for dynamic vessel-list template generation, reducing manual configuration in operational workflows.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Improved frontend usability and workflow efficiency by enabling user-driven template creation and reducing dependency on manual configuration processes.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Worked across frontend architecture, API integration, and shared state management in a data-heavy product environment.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Contributed to maintainable delivery practices within a cross-functional engineering environment using TypeScript, MobX, and Azure DevOps.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React, TypeScript, MobX, OpenLayers, Node.js, Azure DevOps, C#, REST APIs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Frontend Tech Lead | Bally’s Interactive | London, UK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11/2022 – 11/2023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Led frontend delivery and workflow improvements for cross-functional product initiatives, collaborating with architects, backend teams, and frontend engineers to improve delivery quality and release reliability across multiple projects.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Improved deployment reliability and feedback cycles by introducing Pull Request automation, static analysis, and CI quality gates using GitHub Actions and SonarQube.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Coordinated cross-functional frontend initiatives involving React, Svelte, and shared platform tooling across multiple teams and delivery streams.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Improved onboarding and engineering consistency through code reviews, dependency mapping, workflow documentation, and collaborative technical guidance for frontend developers.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Contributed to platform and tooling discussions, roadmap planning, and delivery coordination using UML and C4 modelling approaches.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Reduced operational friction and improved deployment reliability by standardising development practices, strengthening onboarding flows, and simplifying frontend maintenance.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React, TypeScript, Svelte, Redux, Nx, GitHub Actions, Jenkins, WebDriverIO, Cypress, OpenStack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Senior Frontend Engineer | Gamesys / Bally’s Interactive | London, UK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10/2020 – 11/2022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Worked across frontend platforms, workflow tooling, and internal delivery systems to improve engineering efficiency, onboarding quality, and cross-team collaboration for promotional and content-delivery products.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Built a Node.js CLI tool integrating with the Jira REST API to automate offer-content production, reducing lead time from 2–3 days to about 15 minutes.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Modernised legacy internal tooling by defining new data contracts and integrating with the GitHub REST API to improve content browsing, preview, and production testing.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Developed internal tooling and deployment workflows that reduced manual coordination, simplified operational processes, and improved delivery consistency across engineering and content teams.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Improved onboarding and knowledge-sharing by restructuring team documentation, simplifying internal guidance, and reducing dependency on tribal knowledge.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Supported engineering quality initiatives through code reviews, pairing, testing practices, production troubleshooting, and collaborative problem-solving across frontend teams.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Contributed to initiatives focused on reducing maintenance overhead, improving deployment stability, and modernising internal engineering practices.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React, JavaScript, Node.js, Redux, Svelte, Webpack, GitHub Actions, Jenkins, REST APIs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Frontend Developer | Gamesys | London, UK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03/2019 – 09/2020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Developed frontend features and internal workflow tooling for promotional and content-delivery systems used across high-volume product operations.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Built a reusable Sass-based micro design system that improved UI consistency and accelerated promotional content delivery workflows.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Developed deployment-visibility tooling integrating with the GitHub REST API to improve operational transparency and reduce troubleshooting overhead.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Engineered a reusable Node.js wrapper around the GitHub REST API that enabled zero-clone Git operations and reduced deployment-processing time.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Contributed to frontend application development using React and Redux while supporting shared tooling, deployment workflows, and maintainability improvements across content-delivery systems.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React, JavaScript, Redux, Sass, Webpack, Gulp, Jenkins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Co-founder &amp; Frontend Developer | UNBOX Learning Experience | Curitiba, Brazil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2009 – 2017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Co-developed browser-based e-learning platforms and interactive educational products for client projects, focusing on frontend development, user experience, and collaborative delivery.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Built and maintained browser-based learning platforms and interactive educational experiences using JavaScript, HTML, CSS, and ActionScript.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Developed frontend interfaces and custom LMS functionality supporting content delivery, interactive learning workflows, and user engagement.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Managed and customised Moodle-based learning environments across multiple client projects.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Worked across frontend implementation, client collaboration, deployment coordination, and product customisation within collaborative delivery teams.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JavaScript, HTML, CSS, Sass, ActionScript, Moodle LMS, AWS EC2, Linux</w:t>
      </w:r>
    </w:p>
    <w:p>
      <w:pPr>
        <w:pStyle w:val="Heading1"/>
        <w:spacing w:before="240" w:after="100" w:lineRule="auto" w:line="240"/>
        <w:keepNext/>
        <w:pBdr>
          <w:bottom w:val="single" w:sz="8" w:space="1" w:color="BFC6D1"/>
        </w:pBdr>
      </w:pPr>
      <w:r>
        <w:rPr>
          <w:rFonts w:ascii="IBM Plex Sans" w:hAnsi="IBM Plex Sans"/>
          <w:b/>
          <w:i w:val="0"/>
          <w:color w:val="1F3A5F"/>
          <w:sz w:val="25"/>
        </w:rPr>
        <w:t>SELECTED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spacing w:before="0"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Alfred (iOS Product Engineering Project)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2025 – Present</w:t>
            </w:r>
          </w:p>
        </w:tc>
      </w:tr>
    </w:tbl>
    <w:p>
      <w:pPr>
        <w:spacing w:before="40" w:after="60" w:lineRule="auto" w:line="276"/>
      </w:pPr>
      <w:r>
        <w:rPr>
          <w:rFonts w:ascii="IBM Plex Sans" w:hAnsi="IBM Plex Sans"/>
          <w:b w:val="0"/>
          <w:i w:val="0"/>
          <w:color w:val="000000"/>
          <w:sz w:val="21"/>
        </w:rPr>
        <w:t>Modern SwiftUI-based product project focused on onboarding, recommendations, async state management, and maintainable implementation.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Built product flows covering onboarding, recommendation handling, notifications, async refresh logic, and session-aware navigation.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Used structured AI-assisted workflows with review and verification practices to support maintainable implementation and faster iteration.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Integrated typed API flows, persistence, notification routing, and testable state management in a collaborative frontend/backend environment.</w:t>
      </w:r>
    </w:p>
    <w:p>
      <w:pPr>
        <w:pStyle w:val="ListBullet"/>
        <w:spacing w:before="0" w:after="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Developed testing and verification practices supporting maintainable implementation and collaborative iteration.</w:t>
      </w:r>
    </w:p>
    <w:p>
      <w:pPr>
        <w:spacing w:before="20" w:after="140" w:lineRule="auto" w:line="240"/>
      </w:pPr>
      <w:r>
        <w:rPr>
          <w:rFonts w:ascii="IBM Plex Sans" w:hAnsi="IBM Plex Sans"/>
          <w:b w:val="0"/>
          <w:i/>
          <w:color w:val="4F5563"/>
          <w:sz w:val="21"/>
        </w:rPr>
        <w:t>Tech:</w:t>
      </w:r>
      <w:r>
        <w:rPr>
          <w:rFonts w:ascii="IBM Plex Sans" w:hAnsi="IBM Plex Sans"/>
          <w:b w:val="0"/>
          <w:i w:val="0"/>
          <w:color w:val="4F5563"/>
          <w:sz w:val="21"/>
        </w:rPr>
        <w:t xml:space="preserve"> SwiftUI, Swift, REST APIs, Firebase, SignalR, XcodeGen, Testing, Workflow Automation</w:t>
      </w:r>
    </w:p>
    <w:p>
      <w:pPr>
        <w:pStyle w:val="Heading1"/>
        <w:spacing w:before="240" w:after="100" w:lineRule="auto" w:line="240"/>
        <w:keepNext/>
        <w:pBdr>
          <w:bottom w:val="single" w:sz="8" w:space="1" w:color="BFC6D1"/>
        </w:pBdr>
      </w:pPr>
      <w:r>
        <w:rPr>
          <w:rFonts w:ascii="IBM Plex Sans" w:hAnsi="IBM Plex Sans"/>
          <w:b/>
          <w:i w:val="0"/>
          <w:color w:val="1F3A5F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Computer Engineering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2005 – 2010</w:t>
            </w:r>
          </w:p>
        </w:tc>
      </w:tr>
    </w:tbl>
    <w:p>
      <w:pPr>
        <w:spacing w:before="40" w:after="16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Positivo University, Brazil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2088"/>
      </w:tblGrid>
      <w:tr>
        <w:tc>
          <w:tcPr>
            <w:tcW w:type="dxa" w:w="85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IBM Plex Sans" w:hAnsi="IBM Plex Sans"/>
                <w:b/>
                <w:i w:val="0"/>
                <w:color w:val="000000"/>
                <w:sz w:val="21"/>
              </w:rPr>
              <w:t>Electronics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IBM Plex Sans" w:hAnsi="IBM Plex Sans"/>
                <w:b w:val="0"/>
                <w:i w:val="0"/>
                <w:color w:val="000000"/>
                <w:sz w:val="21"/>
              </w:rPr>
              <w:t>1997 – 2000</w:t>
            </w:r>
          </w:p>
        </w:tc>
      </w:tr>
    </w:tbl>
    <w:p>
      <w:pPr>
        <w:spacing w:before="40" w:after="160" w:lineRule="auto" w:line="269"/>
      </w:pPr>
      <w:r>
        <w:rPr>
          <w:rFonts w:ascii="IBM Plex Sans" w:hAnsi="IBM Plex Sans"/>
          <w:b w:val="0"/>
          <w:i w:val="0"/>
          <w:color w:val="000000"/>
          <w:sz w:val="21"/>
        </w:rPr>
        <w:t>Federal University of Technology (UTFPR), Brazil</w:t>
      </w:r>
    </w:p>
    <w:sectPr w:rsidR="00FC693F" w:rsidRPr="0006063C" w:rsidSect="00034616">
      <w:pgSz w:w="12240" w:h="15840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83"/>
      <w:jc w:val="left"/>
    </w:pPr>
    <w:rPr>
      <w:rFonts w:ascii="IBM Plex Sans" w:hAnsi="IBM Plex Sans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Rule="auto" w:line="240"/>
      <w:jc w:val="left"/>
      <w:outlineLvl w:val="0"/>
    </w:pPr>
    <w:rPr>
      <w:rFonts w:asciiTheme="majorHAnsi" w:eastAsiaTheme="majorEastAsia" w:hAnsiTheme="majorHAnsi" w:cstheme="majorBidi" w:ascii="IBM Plex Sans" w:hAnsi="IBM Plex Sans"/>
      <w:b/>
      <w:bCs/>
      <w:i w:val="0"/>
      <w:color w:val="1F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auto" w:line="240"/>
      <w:jc w:val="left"/>
      <w:outlineLvl w:val="1"/>
    </w:pPr>
    <w:rPr>
      <w:rFonts w:asciiTheme="majorHAnsi" w:eastAsiaTheme="majorEastAsia" w:hAnsiTheme="majorHAnsi" w:cstheme="majorBidi" w:ascii="IBM Plex Sans" w:hAnsi="IBM Plex Sans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40" w:lineRule="auto" w:line="269"/>
      <w:jc w:val="left"/>
      <w:outlineLvl w:val="2"/>
    </w:pPr>
    <w:rPr>
      <w:rFonts w:asciiTheme="majorHAnsi" w:eastAsiaTheme="majorEastAsia" w:hAnsiTheme="majorHAnsi" w:cstheme="majorBidi" w:ascii="IBM Plex Sans" w:hAnsi="IBM Plex Sans"/>
      <w:b/>
      <w:bCs/>
      <w:i w:val="0"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  <w:jc w:val="left"/>
    </w:pPr>
    <w:rPr>
      <w:rFonts w:asciiTheme="majorHAnsi" w:eastAsiaTheme="majorEastAsia" w:hAnsiTheme="majorHAnsi" w:cstheme="majorBidi" w:ascii="IBM Plex Sans" w:hAnsi="IBM Plex Sans"/>
      <w:b/>
      <w:i w:val="0"/>
      <w:color w:val="10243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Rule="auto" w:line="240"/>
      <w:jc w:val="left"/>
    </w:pPr>
    <w:rPr>
      <w:rFonts w:asciiTheme="majorHAnsi" w:eastAsiaTheme="majorEastAsia" w:hAnsiTheme="majorHAnsi" w:cstheme="majorBidi" w:ascii="IBM Plex Sans" w:hAnsi="IBM Plex Sans"/>
      <w:b/>
      <w:i w:val="0"/>
      <w:iCs/>
      <w:color w:val="1F3A5F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auto" w:line="269"/>
      <w:ind w:left="317" w:hanging="259"/>
      <w:contextualSpacing/>
      <w:jc w:val="left"/>
    </w:pPr>
    <w:rPr>
      <w:rFonts w:ascii="IBM Plex Sans" w:hAnsi="IBM Plex Sans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 Naizer Resume</dc:title>
  <dc:subject>Resume</dc:subject>
  <dc:creator>Davi Naizer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