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Progress Notes</w:t>
      </w:r>
    </w:p>
    <w:p>
      <w:pPr>
        <w:pStyle w:val="Heading1"/>
      </w:pPr>
      <w:r>
        <w:t>Section 1</w:t>
      </w:r>
    </w:p>
    <w:p>
      <w:r>
        <w:t>Key risks and dependencies have been noted below, along with suggested mitigation strategies for the upcoming quarter.</w:t>
      </w:r>
    </w:p>
    <w:p>
      <w:r>
        <w:t>Key risks and dependencies have been noted below, along with suggested mitigation strategies for the upcoming quarter.</w:t>
      </w:r>
    </w:p>
    <w:p>
      <w:r>
        <w:t>This section outlines the current status of the project and next steps for the team to consider before the next review cycle.</w:t>
      </w:r>
    </w:p>
    <w:p>
      <w:r>
        <w:t>Additional data is needed to validate these assumptions, and a follow-up meeting has been tentatively scheduled to address open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