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2CFC" w14:textId="77777777" w:rsidR="00AB2AA3" w:rsidRPr="00AB2AA3" w:rsidRDefault="00AB2AA3" w:rsidP="00AB2A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Clase del día 27/04/2021</w:t>
      </w:r>
    </w:p>
    <w:p w14:paraId="3FCCBC14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En la clase de hoy veremos los conceptos básicos de los servicios web (Web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Services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) así como los elementos de servicios web SOAP y REST.</w:t>
      </w:r>
    </w:p>
    <w:p w14:paraId="2C5820E9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Conceptos básicos de Servicios web</w:t>
      </w:r>
    </w:p>
    <w:p w14:paraId="4BF355B9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el documento </w:t>
      </w:r>
      <w:hyperlink r:id="rId5" w:history="1">
        <w:r w:rsidRPr="00AB2A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Web </w:t>
        </w:r>
        <w:proofErr w:type="spellStart"/>
        <w:r w:rsidRPr="00AB2A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Services</w:t>
        </w:r>
        <w:proofErr w:type="spellEnd"/>
        <w:r w:rsidRPr="00AB2A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AB2A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Architecture</w:t>
        </w:r>
        <w:proofErr w:type="spellEnd"/>
      </w:hyperlink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World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Wide Web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Consortium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(W2C) define un servicio web como:</w:t>
      </w:r>
    </w:p>
    <w:p w14:paraId="512C7432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“Un sistema de software diseñado para soportar la interacción interoperable de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maquina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-a-máquina sobre una red. Este cuenta con una interface descrita en un formato el cual puede ser procesado por una computadora (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especificamente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WSDL). Otros sistemas interactúan con el servicio web en una manera prescrita por su descripción usando mensajes SOAP,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tipicamente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transportados usando HTTP con una serialización XML en conjunción con otros estándares relativos a la Web”. </w:t>
      </w:r>
    </w:p>
    <w:p w14:paraId="317281C6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 servicio web es un concepto abstracto que debe ser implementado mediante un agente concreto. </w:t>
      </w:r>
    </w:p>
    <w:p w14:paraId="10E95A15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 </w:t>
      </w:r>
      <w:r w:rsidRPr="00AB2A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agente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el software o hardware que envía y recibe mensajes. El </w:t>
      </w:r>
      <w:r w:rsidRPr="00AB2A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servicio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el recurso caracterizado por un conjunto abstracto de la funcionalidad que se provee. Un servicio web no cambia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aún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cuando cambie el agente, es decir, la funcionalidad es independiente de la implementación de ésta. </w:t>
      </w:r>
    </w:p>
    <w:p w14:paraId="6331803D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propósito de servicio web es proveer cierta funcionalidad a nombre de su propietario (una persona o una organización). La </w:t>
      </w:r>
      <w:r w:rsidRPr="00AB2A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entidad proveedora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aquella persona u organización que provee un agente que implementa un determinado servicio.</w:t>
      </w:r>
    </w:p>
    <w:p w14:paraId="7D118F3B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Una </w:t>
      </w:r>
      <w:r w:rsidRPr="00AB2A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entidad solicitante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una persona u organización que desea hacer uso del servicio mediante un </w:t>
      </w:r>
      <w:r w:rsidRPr="00AB2A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agente solicitante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(también llamado </w:t>
      </w:r>
      <w:r w:rsidRPr="00AB2AA3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solicitante del servicio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que intercambia mensajes con el </w:t>
      </w:r>
      <w:r w:rsidRPr="00AB2A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agente proveedor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(también llamado </w:t>
      </w:r>
      <w:r w:rsidRPr="00AB2AA3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proveedor del servicio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). </w:t>
      </w:r>
    </w:p>
    <w:p w14:paraId="25B0B9EE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la mayoría de los casos el agente solicitante es el que inicia la comunicación con el agente proveedor, aunque no siempre es así, no </w:t>
      </w:r>
      <w:proofErr w:type="gram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obstante</w:t>
      </w:r>
      <w:proofErr w:type="gram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sigue llamando agente solicitante aunque no sea el que inicia la comunicación.</w:t>
      </w:r>
    </w:p>
    <w:p w14:paraId="07D99DBB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</w:t>
      </w:r>
      <w:r w:rsidRPr="00AB2A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semántica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un servicio web es la expectativa compartida sobre el comportamiento del servicio, en particular el comportamiento en respuesta a los mensajes que recibe.</w:t>
      </w:r>
    </w:p>
    <w:p w14:paraId="4284C03D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le llama </w:t>
      </w:r>
      <w:r w:rsidRPr="00AB2A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contrato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acuerdo entre la entidad solicitante y la entidad proveedora. Un contrato puede ser explícito o implícito, escrito u oral, establecido entre las personas y/o las computadoras, legal o informal.</w:t>
      </w:r>
    </w:p>
    <w:p w14:paraId="79CFAB90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Hay dos tipos de contratos: 1) la </w:t>
      </w:r>
      <w:r w:rsidRPr="00AB2AA3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descripción del servicio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el contrato que gobierna la mecánica de interacción con un servicio en particular y 2) la </w:t>
      </w:r>
      <w:r w:rsidRPr="00AB2AA3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semántica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servicio es el contrato que gobierna el significado y propósito de la interacción. Sin embargo, puede haber contratos “híbridos” que incluyan elementos de descripción y elementos de semántica.</w:t>
      </w:r>
    </w:p>
    <w:p w14:paraId="2EF5B77D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Participación en un servicio web</w:t>
      </w:r>
    </w:p>
    <w:p w14:paraId="238CF9C6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Una entidad solicitante puede participar de un servicio web de diferentes maneras. La siguiente figura muestra el proceso general de participación en un servicio web.</w:t>
      </w:r>
    </w:p>
    <w:p w14:paraId="7256DFB8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1. Las entidades solicitante y proveedora se conocen una a la otra, o por lo menos una conoce a la otra.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2. Las entidades acuerdan la descripción (WSD: Web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Description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) y semántica del servicio.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3. La descripción y la semántica son implementadas por el agente solicitante y el agente proveedor.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4. Los agentes solicitante y proveedor intercambian mensajes.</w:t>
      </w:r>
    </w:p>
    <w:p w14:paraId="09D177EE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3F29018" w14:textId="7EE249A9" w:rsidR="00AB2AA3" w:rsidRPr="00AB2AA3" w:rsidRDefault="00AB2AA3" w:rsidP="00AB2A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noProof/>
        </w:rPr>
        <w:drawing>
          <wp:inline distT="0" distB="0" distL="0" distR="0" wp14:anchorId="56D2D960" wp14:editId="350794C0">
            <wp:extent cx="4660900" cy="305054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D01F" w14:textId="77777777" w:rsidR="00AB2AA3" w:rsidRPr="00AB2AA3" w:rsidRDefault="00AB2AA3" w:rsidP="00AB2A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Fuente: Web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Services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Architecture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, W3C</w:t>
      </w:r>
    </w:p>
    <w:p w14:paraId="40D30237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A08C05C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Servicios web basados en SOAP</w:t>
      </w:r>
    </w:p>
    <w:p w14:paraId="3CC87518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140F44E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SOAP (Simple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Object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Access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Protocol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) define un protocolo de RPC (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Remote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Procedure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Call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basado en XML, para la interacción cliente-servidor a través de la red utilizando: 1) HTTP como la base de transporte, y 2) documentos XML para la codificación de requerimientos y respuestas. </w:t>
      </w:r>
    </w:p>
    <w:p w14:paraId="63E94553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SOAP permite la comunicación entre aplicaciones ejecutando en diferentes sistemas operativos, con diferentes tecnologías y lenguajes de programación. </w:t>
      </w:r>
    </w:p>
    <w:p w14:paraId="07157E10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Componentes de un mensaje SOAP</w:t>
      </w:r>
    </w:p>
    <w:p w14:paraId="5E91D76B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C021923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Un mensaje SOAP es un documento XML compuesto por los siguientes elementos:</w:t>
      </w:r>
    </w:p>
    <w:p w14:paraId="178B1175" w14:textId="77777777" w:rsidR="00AB2AA3" w:rsidRPr="00AB2AA3" w:rsidRDefault="00AB2AA3" w:rsidP="00AB2A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Envelope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(sobre). Identifica el documento XML como un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mensage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SOAP.</w:t>
      </w:r>
    </w:p>
    <w:p w14:paraId="4D2982C1" w14:textId="77777777" w:rsidR="00AB2AA3" w:rsidRPr="00AB2AA3" w:rsidRDefault="00AB2AA3" w:rsidP="00AB2A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Header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(encabezado). Contiene información de encabezado.</w:t>
      </w:r>
    </w:p>
    <w:p w14:paraId="4C8A0A5E" w14:textId="77777777" w:rsidR="00AB2AA3" w:rsidRPr="00AB2AA3" w:rsidRDefault="00AB2AA3" w:rsidP="00AB2A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Body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(cuerpo). Contiene información del requerimiento y la respuesta.</w:t>
      </w:r>
    </w:p>
    <w:p w14:paraId="66BC9356" w14:textId="77777777" w:rsidR="00AB2AA3" w:rsidRPr="00AB2AA3" w:rsidRDefault="00AB2AA3" w:rsidP="00AB2A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Fault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(falla). Contiene errores e información de estatus.</w:t>
      </w:r>
    </w:p>
    <w:p w14:paraId="6B6D2640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561678D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Para implementar servicios web en Java se puede utilizar la API JAX-WS.</w:t>
      </w:r>
    </w:p>
    <w:p w14:paraId="14CE6145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Web </w:t>
      </w:r>
      <w:proofErr w:type="spellStart"/>
      <w:r w:rsidRPr="00AB2A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Services</w:t>
      </w:r>
      <w:proofErr w:type="spellEnd"/>
      <w:r w:rsidRPr="00AB2A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Description</w:t>
      </w:r>
      <w:proofErr w:type="spellEnd"/>
      <w:r w:rsidRPr="00AB2A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Language</w:t>
      </w:r>
      <w:proofErr w:type="spellEnd"/>
      <w:r w:rsidRPr="00AB2A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(WSDL)</w:t>
      </w:r>
    </w:p>
    <w:p w14:paraId="4C764DC3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Un documento WSDL es un documento XML que contiene la descripción de un servicio web SOAP. Este especifica la localización del servicio y los métodos del servicio.</w:t>
      </w:r>
    </w:p>
    <w:p w14:paraId="7192066E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Un cliente puede hacer un requerimiento HTTP a un servicio web SOAP para obtener el WSDL que describe el servicio web.</w:t>
      </w:r>
    </w:p>
    <w:p w14:paraId="0A0DACF0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Los elementos de un documento WSDL son los siguientes:</w:t>
      </w:r>
    </w:p>
    <w:p w14:paraId="49B03A25" w14:textId="77777777" w:rsidR="00AB2AA3" w:rsidRPr="00AB2AA3" w:rsidRDefault="00AB2AA3" w:rsidP="00AB2A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--------------------------------------------------------------------------------------------------------------------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Elemento                    Descripción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--------------------------------------------------------------------------------------------------------------------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&lt;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types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&gt;                      Define los tipos de dato usados por el servicio web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&lt;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message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&gt;                Define los elementos de datos para cada operación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&lt;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servicioportType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&gt;    Describe las operaciones que pueden ser ejecutadas y los mensajes involucrados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&lt;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binding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&gt;                  Define el protocolo y el formato de los datos para cada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portType</w:t>
      </w:r>
      <w:proofErr w:type="spellEnd"/>
    </w:p>
    <w:p w14:paraId="08B377CF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Un ejemplo de WSDL es el siguiente (fuente www.w3schools.com/xml/xml_wsdl.asp):</w:t>
      </w:r>
    </w:p>
    <w:p w14:paraId="6807F5EC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&lt;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message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name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getTermRequest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"&gt;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 &lt;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part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name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term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type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xs:string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"/&gt;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&lt;/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message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&lt;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message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name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getTermResponse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"&gt;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 &lt;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part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name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value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type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xs:string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"/&gt;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&lt;/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message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&lt;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portType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name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glossaryTerms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"&gt;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 &lt;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operation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name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getTerm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"&gt;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&lt;input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message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getTermRequest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"/&gt;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&lt;output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message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getTermResponse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"/&gt;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 &lt;/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operation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&lt;/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portType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&lt;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binding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type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glossaryTerms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name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="b1"&gt;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 &lt;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soap:binding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style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="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"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transport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="http://schemas.xmlsoap.org/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soap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/http" /&gt;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 &lt;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operation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  &lt;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soap:operation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soapAction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="http://example.com/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getTerm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"/&gt;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  &lt;input&gt;&lt;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soap:body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use="literal"/&gt;&lt;/input&gt;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  &lt;output&gt;&lt;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soap:body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use="literal"/&gt;&lt;/output&gt;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 &lt;/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operation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&lt;/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binding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&gt; </w:t>
      </w:r>
    </w:p>
    <w:p w14:paraId="147241A5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4D016C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El siguiente código, es un ejemplo de un servicio web escrito en Java utilizando el API JAX-WS:</w:t>
      </w:r>
    </w:p>
    <w:p w14:paraId="6B3C8C0F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CD61729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package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negocio;</w:t>
      </w:r>
    </w:p>
    <w:p w14:paraId="0C432F2E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8759C6E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import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javax.jws.WebMethod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import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javax.jws.WebParam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import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javax.jws.WebService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import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javax.naming.InitialContext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import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javax.sql.DataSource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import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java.sql.Connection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@WebService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public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class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ServicioSOAP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{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static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DataSource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pool;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static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{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     pool =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null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     try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     {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         pool = (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DataSource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)new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InitialContext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().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lookup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("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java:comp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env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jdbc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/prueba");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     }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     catch (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Exception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e)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     {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           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e.printStackTrace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();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     }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}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@WebMethod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public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Integer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suma(@WebParam(name = "a")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Integer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a, @WebParam(name = "b")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Integer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b)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throws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Exception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{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    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return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+ b;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}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@WebMethod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public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mayusculas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(@WebParam(name = "s")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s)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throws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Exception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{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    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return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s.toUpperCase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();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}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@WebMethod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public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void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prueba_conexion_bd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()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throws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Exception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{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    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Connection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conexion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=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pool.getConnection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();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    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conexion.close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();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}</w:t>
      </w: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}</w:t>
      </w:r>
    </w:p>
    <w:p w14:paraId="22FEDB97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63AE91A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En este ejemplo podemos ver que la anotación @WebService define la clase correspondiente al servicio web. Cada operación del servicio web se implementa como un método de Java incluyendo la anotación @WebMethod. La anotación @WebParam se utiliza para definir los parámetros de cada operación del servicio web.</w:t>
      </w:r>
    </w:p>
    <w:p w14:paraId="3D0D5B98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47FA531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este caso el servicio web accede a una base de datos llamada "prueba" mediante JDBC. </w:t>
      </w:r>
    </w:p>
    <w:p w14:paraId="6FF133DF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35FE182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Servicios web estilo REST</w:t>
      </w:r>
    </w:p>
    <w:p w14:paraId="605AF67E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CAF1771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REST define un conjunto de principios arquitectónicos para la creación de servicios web. REST fue presentado por Roy Fielding el año 2000 en su disertación doctoral "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Architectural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Styles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Design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of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Network-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based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Software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Architectures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".</w:t>
      </w:r>
    </w:p>
    <w:p w14:paraId="04231176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0619350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El diseño de servicios web estilo REST sigue cuatro principios:</w:t>
      </w:r>
    </w:p>
    <w:p w14:paraId="4A5D4DC9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87DFD2B" w14:textId="77777777" w:rsidR="00AB2AA3" w:rsidRPr="00AB2AA3" w:rsidRDefault="00AB2AA3" w:rsidP="00AB2A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Utilizar métodos HTTP de forma explícita.</w:t>
      </w:r>
    </w:p>
    <w:p w14:paraId="14666312" w14:textId="77777777" w:rsidR="00AB2AA3" w:rsidRPr="00AB2AA3" w:rsidRDefault="00AB2AA3" w:rsidP="00AB2A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Un servicio web utiliza los métodos de HTTP para crear un recurso (POST), leer (GET), cambiar el estado o actualizar un recurso (PUT), y borrar un recurso (DELETE).</w:t>
      </w:r>
    </w:p>
    <w:p w14:paraId="36F3542D" w14:textId="77777777" w:rsidR="00AB2AA3" w:rsidRPr="00AB2AA3" w:rsidRDefault="00AB2AA3" w:rsidP="00AB2A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Los servicios son sin estado (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stateless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14:paraId="2FF10363" w14:textId="77777777" w:rsidR="00AB2AA3" w:rsidRPr="00AB2AA3" w:rsidRDefault="00AB2AA3" w:rsidP="00AB2A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Los clientes de servicios web estilo REST deben enviar peticiones completas e independientes, es decir, las peticiones deben incluir todos los datos que permitan completar el servicio, sin la necesidad de guardar un estado entre peticiones.</w:t>
      </w:r>
    </w:p>
    <w:p w14:paraId="4C1BB9EA" w14:textId="77777777" w:rsidR="00AB2AA3" w:rsidRPr="00AB2AA3" w:rsidRDefault="00AB2AA3" w:rsidP="00AB2A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Los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URIs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representan una estructura de directorios.</w:t>
      </w:r>
    </w:p>
    <w:p w14:paraId="5EB834C0" w14:textId="77777777" w:rsidR="00AB2AA3" w:rsidRPr="00AB2AA3" w:rsidRDefault="00AB2AA3" w:rsidP="00AB2A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Los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URIs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Uniform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Resource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Identifier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deben ser intuitivos y </w:t>
      </w:r>
      <w:proofErr w:type="spellStart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auto-explicados</w:t>
      </w:r>
      <w:proofErr w:type="spellEnd"/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. Un URI es una jerarquía que corresponde a la estructura de los servicios web definidos en la empresa.</w:t>
      </w:r>
    </w:p>
    <w:p w14:paraId="5BCC956C" w14:textId="77777777" w:rsidR="00AB2AA3" w:rsidRPr="00AB2AA3" w:rsidRDefault="00AB2AA3" w:rsidP="00AB2A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Se transfiere XML, JSON o ambos.</w:t>
      </w:r>
    </w:p>
    <w:p w14:paraId="528D2ABF" w14:textId="77777777" w:rsidR="00AB2AA3" w:rsidRPr="00AB2AA3" w:rsidRDefault="00AB2AA3" w:rsidP="00AB2A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>Los recursos que provee un servicio web pueden ser documentos, imágenes, videos y en general objetos. La representación de objetos mediante XML o JSON es fácil e independiente de la plataforma.</w:t>
      </w:r>
    </w:p>
    <w:p w14:paraId="0CADCB6A" w14:textId="77777777" w:rsidR="00AB2AA3" w:rsidRPr="00AB2AA3" w:rsidRDefault="00AB2AA3" w:rsidP="00AB2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26155D0" w14:textId="77777777" w:rsidR="00AB2AA3" w:rsidRPr="00AB2AA3" w:rsidRDefault="00AB2AA3" w:rsidP="00AB2A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Actividades individuales a realizar</w:t>
      </w:r>
    </w:p>
    <w:p w14:paraId="6B25B7CB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108DF89" w14:textId="77777777" w:rsidR="00AB2AA3" w:rsidRPr="00AB2AA3" w:rsidRDefault="00AB2AA3" w:rsidP="00AB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2A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Ver el video: </w:t>
      </w:r>
    </w:p>
    <w:p w14:paraId="032FFA65" w14:textId="665F7DE9" w:rsidR="00E837EB" w:rsidRDefault="00A06A17">
      <w:hyperlink r:id="rId7" w:history="1">
        <w:r w:rsidRPr="00F01FC6">
          <w:rPr>
            <w:rStyle w:val="Hipervnculo"/>
          </w:rPr>
          <w:t>https://www.youtube.com/watch?v=UAwQFrCtpJ0&amp;t=1s</w:t>
        </w:r>
      </w:hyperlink>
      <w:r>
        <w:t xml:space="preserve"> </w:t>
      </w:r>
    </w:p>
    <w:sectPr w:rsidR="00E83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966"/>
    <w:multiLevelType w:val="multilevel"/>
    <w:tmpl w:val="8920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06E42"/>
    <w:multiLevelType w:val="multilevel"/>
    <w:tmpl w:val="5BC0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A3"/>
    <w:rsid w:val="00316D2C"/>
    <w:rsid w:val="009E4714"/>
    <w:rsid w:val="00A06A17"/>
    <w:rsid w:val="00AB2AA3"/>
    <w:rsid w:val="00C1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8DAF"/>
  <w15:chartTrackingRefBased/>
  <w15:docId w15:val="{E20CA7FB-4AAF-458A-8771-821CA40F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AB2A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AB2AA3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B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AB2AA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6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AwQFrCtpJ0&amp;t=1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w3.org/TR/ws-arc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1361</Words>
  <Characters>7489</Characters>
  <Application>Microsoft Office Word</Application>
  <DocSecurity>0</DocSecurity>
  <Lines>62</Lines>
  <Paragraphs>17</Paragraphs>
  <ScaleCrop>false</ScaleCrop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Joel Perez Federico</dc:creator>
  <cp:keywords/>
  <dc:description/>
  <cp:lastModifiedBy>Jose Joel Perez Federico</cp:lastModifiedBy>
  <cp:revision>2</cp:revision>
  <dcterms:created xsi:type="dcterms:W3CDTF">2021-05-04T23:53:00Z</dcterms:created>
  <dcterms:modified xsi:type="dcterms:W3CDTF">2021-05-05T00:03:00Z</dcterms:modified>
</cp:coreProperties>
</file>