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A2E4D"/>
        </w:rPr>
        <w:t>Finova Partner Portal — Joint Test Cases</w:t>
      </w:r>
    </w:p>
    <w:p>
      <w:pPr>
        <w:jc w:val="center"/>
      </w:pPr>
      <w:r>
        <w:rPr>
          <w:b/>
        </w:rPr>
        <w:t>Version 1.0 · 30 September 2026 · BitWealth &amp; Finova</w:t>
      </w:r>
    </w:p>
    <w:p>
      <w:pPr>
        <w:pStyle w:val="Heading2"/>
      </w:pPr>
      <w:r>
        <w:rPr>
          <w:color w:val="0A2E4D"/>
        </w:rPr>
        <w:t>How to use this document</w:t>
      </w:r>
    </w:p>
    <w:p>
      <w:r>
        <w:t xml:space="preserve">Each test lists </w:t>
      </w:r>
      <w:r>
        <w:rPr>
          <w:b/>
        </w:rPr>
        <w:t>who</w:t>
      </w:r>
      <w:r>
        <w:t xml:space="preserve"> performs it, the </w:t>
      </w:r>
      <w:r>
        <w:rPr>
          <w:b/>
        </w:rPr>
        <w:t>steps</w:t>
      </w:r>
      <w:r>
        <w:t xml:space="preserve">, and the </w:t>
      </w:r>
      <w:r>
        <w:rPr>
          <w:b/>
        </w:rPr>
        <w:t>expected result</w:t>
      </w:r>
      <w:r>
        <w:t xml:space="preserve">. Record </w:t>
      </w:r>
      <w:r>
        <w:rPr>
          <w:b/>
        </w:rPr>
        <w:t>PASS</w:t>
      </w:r>
      <w:r>
        <w:t xml:space="preserve">, </w:t>
      </w:r>
      <w:r>
        <w:rPr>
          <w:b/>
        </w:rPr>
        <w:t>FAIL</w:t>
      </w:r>
      <w:r>
        <w:t xml:space="preserve"> or </w:t>
      </w:r>
      <w:r>
        <w:rPr>
          <w:b/>
        </w:rPr>
        <w:t>SKIP</w:t>
      </w:r>
      <w:r>
        <w:t xml:space="preserve"> in the Result column and add any notes (screenshots help for failures).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Uses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BW</w:t>
            </w:r>
          </w:p>
        </w:tc>
        <w:tc>
          <w:tcPr>
            <w:tcW w:type="dxa" w:w="2880"/>
          </w:tcPr>
          <w:p>
            <w:r/>
            <w:r>
              <w:t>BitWealth (Davin)</w:t>
            </w:r>
          </w:p>
        </w:tc>
        <w:tc>
          <w:tcPr>
            <w:tcW w:type="dxa" w:w="2880"/>
          </w:tcPr>
          <w:p>
            <w:r/>
            <w:r>
              <w:t>Admin UI → Partners tab, Supabase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FN</w:t>
            </w:r>
          </w:p>
        </w:tc>
        <w:tc>
          <w:tcPr>
            <w:tcW w:type="dxa" w:w="2880"/>
          </w:tcPr>
          <w:p>
            <w:r/>
            <w:r>
              <w:t>Finova user (Guy, Gavin or Robert)</w:t>
            </w:r>
          </w:p>
        </w:tc>
        <w:tc>
          <w:tcPr>
            <w:tcW w:type="dxa" w:w="2880"/>
          </w:tcPr>
          <w:p>
            <w:r/>
            <w:r>
              <w:t xml:space="preserve">Partner portal </w:t>
            </w:r>
            <w:r>
              <w:rPr>
                <w:rFonts w:ascii="Consolas" w:hAnsi="Consolas"/>
                <w:color w:val="444444"/>
                <w:sz w:val="19"/>
              </w:rPr>
              <w:t>bitwealth.co.za/partner</w:t>
            </w:r>
            <w:r>
              <w:t xml:space="preserve"> and Finova's VALR corporate account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CL</w:t>
            </w:r>
          </w:p>
        </w:tc>
        <w:tc>
          <w:tcPr>
            <w:tcW w:type="dxa" w:w="2880"/>
          </w:tcPr>
          <w:p>
            <w:r/>
            <w:r>
              <w:t>Test client</w:t>
            </w:r>
          </w:p>
        </w:tc>
        <w:tc>
          <w:tcPr>
            <w:tcW w:type="dxa" w:w="2880"/>
          </w:tcPr>
          <w:p>
            <w:r/>
            <w:r>
              <w:t>BitWealth customer portal and their email inbox</w:t>
            </w:r>
          </w:p>
        </w:tc>
      </w:tr>
    </w:tbl>
    <w:p/>
    <w:p>
      <w:pPr>
        <w:pStyle w:val="Heading2"/>
      </w:pPr>
      <w:r>
        <w:rPr>
          <w:color w:val="0A2E4D"/>
        </w:rPr>
        <w:t>Before you start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Preparation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Done</w:t>
            </w:r>
          </w:p>
        </w:tc>
      </w:tr>
      <w:tr>
        <w:tc>
          <w:tcPr>
            <w:tcW w:type="dxa" w:w="2160"/>
          </w:tcPr>
          <w:p>
            <w:r/>
            <w:r>
              <w:t>P1</w:t>
            </w:r>
          </w:p>
        </w:tc>
        <w:tc>
          <w:tcPr>
            <w:tcW w:type="dxa" w:w="2160"/>
          </w:tcPr>
          <w:p>
            <w:r/>
            <w:r>
              <w:t>Finova supplies email addresses for Guy Algeo, Gavin McCarter and Robert North</w:t>
            </w:r>
          </w:p>
        </w:tc>
        <w:tc>
          <w:tcPr>
            <w:tcW w:type="dxa" w:w="2160"/>
          </w:tcPr>
          <w:p>
            <w:r/>
            <w:r>
              <w:t>FN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P2</w:t>
            </w:r>
          </w:p>
        </w:tc>
        <w:tc>
          <w:tcPr>
            <w:tcW w:type="dxa" w:w="2160"/>
          </w:tcPr>
          <w:p>
            <w:r/>
            <w:r>
              <w:t>Each Finova user has an authenticator app (Microsoft/Google Authenticator, Authy) on their phone</w:t>
            </w:r>
          </w:p>
        </w:tc>
        <w:tc>
          <w:tcPr>
            <w:tcW w:type="dxa" w:w="2160"/>
          </w:tcPr>
          <w:p>
            <w:r/>
            <w:r>
              <w:t>FN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P3</w:t>
            </w:r>
          </w:p>
        </w:tc>
        <w:tc>
          <w:tcPr>
            <w:tcW w:type="dxa" w:w="2160"/>
          </w:tcPr>
          <w:p>
            <w:r/>
            <w:r>
              <w:t xml:space="preserve">Agree one </w:t>
            </w:r>
            <w:r>
              <w:rPr>
                <w:b/>
              </w:rPr>
              <w:t>test client</w:t>
            </w:r>
            <w:r>
              <w:t xml:space="preserve"> (an individual — ideally a Finova staff member) who will deposit a small amount, e.g. R500, and later withdraw R100</w:t>
            </w:r>
          </w:p>
        </w:tc>
        <w:tc>
          <w:tcPr>
            <w:tcW w:type="dxa" w:w="2160"/>
          </w:tcPr>
          <w:p>
            <w:r/>
            <w:r>
              <w:t>BW + FN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P4</w:t>
            </w:r>
          </w:p>
        </w:tc>
        <w:tc>
          <w:tcPr>
            <w:tcW w:type="dxa" w:w="2160"/>
          </w:tcPr>
          <w:p>
            <w:r/>
            <w:r>
              <w:t>Test client completes BitWealth registration and Finova KYC as normal</w:t>
            </w:r>
          </w:p>
        </w:tc>
        <w:tc>
          <w:tcPr>
            <w:tcW w:type="dxa" w:w="2160"/>
          </w:tcPr>
          <w:p>
            <w:r/>
            <w:r>
              <w:t>CL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P5</w:t>
            </w:r>
          </w:p>
        </w:tc>
        <w:tc>
          <w:tcPr>
            <w:tcW w:type="dxa" w:w="2160"/>
          </w:tcPr>
          <w:p>
            <w:r/>
            <w:r>
              <w:t xml:space="preserve">BitWealth confirms </w:t>
            </w:r>
            <w:r>
              <w:rPr>
                <w:rFonts w:ascii="Consolas" w:hAnsi="Consolas"/>
                <w:color w:val="444444"/>
                <w:sz w:val="19"/>
              </w:rPr>
              <w:t>bitwealth@finova.co.za</w:t>
            </w:r>
            <w:r>
              <w:t xml:space="preserve"> is set in Admin → Partners → Partner Settings</w:t>
            </w:r>
          </w:p>
        </w:tc>
        <w:tc>
          <w:tcPr>
            <w:tcW w:type="dxa" w:w="2160"/>
          </w:tcPr>
          <w:p>
            <w:r/>
            <w:r>
              <w:t>BW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rPr>
          <w:color w:val="0A2E4D"/>
        </w:rPr>
        <w:t>A. Portal access and security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Who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1440"/>
          </w:tcPr>
          <w:p>
            <w:r/>
            <w:r>
              <w:t>PA-01</w:t>
            </w:r>
          </w:p>
        </w:tc>
        <w:tc>
          <w:tcPr>
            <w:tcW w:type="dxa" w:w="1440"/>
          </w:tcPr>
          <w:p>
            <w:r/>
            <w:r>
              <w:t>BW</w:t>
            </w:r>
          </w:p>
        </w:tc>
        <w:tc>
          <w:tcPr>
            <w:tcW w:type="dxa" w:w="1440"/>
          </w:tcPr>
          <w:p>
            <w:r/>
            <w:r>
              <w:t xml:space="preserve">Admin → Partners → Partner Portal Logins: create a login for each Finova user (name, email, partner </w:t>
            </w:r>
            <w:r>
              <w:rPr>
                <w:rFonts w:ascii="Consolas" w:hAnsi="Consolas"/>
                <w:color w:val="444444"/>
                <w:sz w:val="19"/>
              </w:rPr>
              <w:t>finova</w:t>
            </w:r>
            <w:r>
              <w:t>, role Both)</w:t>
            </w:r>
          </w:p>
        </w:tc>
        <w:tc>
          <w:tcPr>
            <w:tcW w:type="dxa" w:w="1440"/>
          </w:tcPr>
          <w:p>
            <w:r/>
            <w:r>
              <w:t>Each user listed as Active; each receives an invitation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PA-02</w:t>
            </w:r>
          </w:p>
        </w:tc>
        <w:tc>
          <w:tcPr>
            <w:tcW w:type="dxa" w:w="1440"/>
          </w:tcPr>
          <w:p>
            <w:r/>
            <w:r>
              <w:t>FN</w:t>
            </w:r>
          </w:p>
        </w:tc>
        <w:tc>
          <w:tcPr>
            <w:tcW w:type="dxa" w:w="1440"/>
          </w:tcPr>
          <w:p>
            <w:r/>
            <w:r>
              <w:t>Open the invitation email and set a password</w:t>
            </w:r>
          </w:p>
        </w:tc>
        <w:tc>
          <w:tcPr>
            <w:tcW w:type="dxa" w:w="1440"/>
          </w:tcPr>
          <w:p>
            <w:r/>
            <w:r>
              <w:t>Password accepted; user is taken to two-factor set-up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PA-03</w:t>
            </w:r>
          </w:p>
        </w:tc>
        <w:tc>
          <w:tcPr>
            <w:tcW w:type="dxa" w:w="1440"/>
          </w:tcPr>
          <w:p>
            <w:r/>
            <w:r>
              <w:t>FN</w:t>
            </w:r>
          </w:p>
        </w:tc>
        <w:tc>
          <w:tcPr>
            <w:tcW w:type="dxa" w:w="1440"/>
          </w:tcPr>
          <w:p>
            <w:r/>
            <w:r>
              <w:t>Scan the QR code with the authenticator app and enter the 6-digit code</w:t>
            </w:r>
          </w:p>
        </w:tc>
        <w:tc>
          <w:tcPr>
            <w:tcW w:type="dxa" w:w="1440"/>
          </w:tcPr>
          <w:p>
            <w:r/>
            <w:r>
              <w:t>Enrolment succeeds; portal opens showing tabs Subaccount Requests, Withdrawals, Fee Invoices, Activity Log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PA-04</w:t>
            </w:r>
          </w:p>
        </w:tc>
        <w:tc>
          <w:tcPr>
            <w:tcW w:type="dxa" w:w="1440"/>
          </w:tcPr>
          <w:p>
            <w:r/>
            <w:r>
              <w:t>FN</w:t>
            </w:r>
          </w:p>
        </w:tc>
        <w:tc>
          <w:tcPr>
            <w:tcW w:type="dxa" w:w="1440"/>
          </w:tcPr>
          <w:p>
            <w:r/>
            <w:r>
              <w:t xml:space="preserve">Log out, log in again and enter a </w:t>
            </w:r>
            <w:r>
              <w:rPr>
                <w:b/>
              </w:rPr>
              <w:t>wrong</w:t>
            </w:r>
            <w:r>
              <w:t xml:space="preserve"> 6-digit code</w:t>
            </w:r>
          </w:p>
        </w:tc>
        <w:tc>
          <w:tcPr>
            <w:tcW w:type="dxa" w:w="1440"/>
          </w:tcPr>
          <w:p>
            <w:r/>
            <w:r>
              <w:t>Access refused; a correct code then succeeds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PA-05</w:t>
            </w:r>
          </w:p>
        </w:tc>
        <w:tc>
          <w:tcPr>
            <w:tcW w:type="dxa" w:w="1440"/>
          </w:tcPr>
          <w:p>
            <w:r/>
            <w:r>
              <w:t>FN</w:t>
            </w:r>
          </w:p>
        </w:tc>
        <w:tc>
          <w:tcPr>
            <w:tcW w:type="dxa" w:w="1440"/>
          </w:tcPr>
          <w:p>
            <w:r/>
            <w:r>
              <w:t xml:space="preserve">Browse to </w:t>
            </w:r>
            <w:r>
              <w:rPr>
                <w:rFonts w:ascii="Consolas" w:hAnsi="Consolas"/>
                <w:color w:val="444444"/>
                <w:sz w:val="19"/>
              </w:rPr>
              <w:t>bitwealth.co.za/partner</w:t>
            </w:r>
          </w:p>
        </w:tc>
        <w:tc>
          <w:tcPr>
            <w:tcW w:type="dxa" w:w="1440"/>
          </w:tcPr>
          <w:p>
            <w:r/>
            <w:r>
              <w:t>Redirects to the partner login page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PA-06</w:t>
            </w:r>
          </w:p>
        </w:tc>
        <w:tc>
          <w:tcPr>
            <w:tcW w:type="dxa" w:w="1440"/>
          </w:tcPr>
          <w:p>
            <w:r/>
            <w:r>
              <w:t>BW</w:t>
            </w:r>
          </w:p>
        </w:tc>
        <w:tc>
          <w:tcPr>
            <w:tcW w:type="dxa" w:w="1440"/>
          </w:tcPr>
          <w:p>
            <w:r/>
            <w:r>
              <w:t xml:space="preserve">For one user click </w:t>
            </w:r>
            <w:r>
              <w:rPr>
                <w:b/>
              </w:rPr>
              <w:t>Reset password</w:t>
            </w:r>
          </w:p>
        </w:tc>
        <w:tc>
          <w:tcPr>
            <w:tcW w:type="dxa" w:w="1440"/>
          </w:tcPr>
          <w:p>
            <w:r/>
            <w:r>
              <w:t>User receives a reset email and can set a new password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PA-07</w:t>
            </w:r>
          </w:p>
        </w:tc>
        <w:tc>
          <w:tcPr>
            <w:tcW w:type="dxa" w:w="1440"/>
          </w:tcPr>
          <w:p>
            <w:r/>
            <w:r>
              <w:t>BW</w:t>
            </w:r>
          </w:p>
        </w:tc>
        <w:tc>
          <w:tcPr>
            <w:tcW w:type="dxa" w:w="1440"/>
          </w:tcPr>
          <w:p>
            <w:r/>
            <w:r>
              <w:t xml:space="preserve">For one user click </w:t>
            </w:r>
            <w:r>
              <w:rPr>
                <w:b/>
              </w:rPr>
              <w:t>Reset 2FA</w:t>
            </w:r>
          </w:p>
        </w:tc>
        <w:tc>
          <w:tcPr>
            <w:tcW w:type="dxa" w:w="1440"/>
          </w:tcPr>
          <w:p>
            <w:r/>
            <w:r>
              <w:t>User must scan a new QR code at next login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PA-08</w:t>
            </w:r>
          </w:p>
        </w:tc>
        <w:tc>
          <w:tcPr>
            <w:tcW w:type="dxa" w:w="1440"/>
          </w:tcPr>
          <w:p>
            <w:r/>
            <w:r>
              <w:t>BW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Disable</w:t>
            </w:r>
            <w:r>
              <w:t xml:space="preserve"> one user, then ask them to refresh the portal / log in</w:t>
            </w:r>
          </w:p>
        </w:tc>
        <w:tc>
          <w:tcPr>
            <w:tcW w:type="dxa" w:w="1440"/>
          </w:tcPr>
          <w:p>
            <w:r/>
            <w:r>
              <w:t xml:space="preserve">User is signed out and cannot log in. </w:t>
            </w:r>
            <w:r>
              <w:rPr>
                <w:b/>
              </w:rPr>
              <w:t>Enable</w:t>
            </w:r>
            <w:r>
              <w:t xml:space="preserve"> restores access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PA-09</w:t>
            </w:r>
          </w:p>
        </w:tc>
        <w:tc>
          <w:tcPr>
            <w:tcW w:type="dxa" w:w="1440"/>
          </w:tcPr>
          <w:p>
            <w:r/>
            <w:r>
              <w:t>FN</w:t>
            </w:r>
          </w:p>
        </w:tc>
        <w:tc>
          <w:tcPr>
            <w:tcW w:type="dxa" w:w="1440"/>
          </w:tcPr>
          <w:p>
            <w:r/>
            <w:r>
              <w:t>Review all tabs</w:t>
            </w:r>
          </w:p>
        </w:tc>
        <w:tc>
          <w:tcPr>
            <w:tcW w:type="dxa" w:w="1440"/>
          </w:tcPr>
          <w:p>
            <w:r/>
            <w:r>
              <w:t>Only Finova-custody clients appear. No other BitWealth clients are visible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PA-10</w:t>
            </w:r>
          </w:p>
        </w:tc>
        <w:tc>
          <w:tcPr>
            <w:tcW w:type="dxa" w:w="1440"/>
          </w:tcPr>
          <w:p>
            <w:r/>
            <w:r>
              <w:t>FN</w:t>
            </w:r>
          </w:p>
        </w:tc>
        <w:tc>
          <w:tcPr>
            <w:tcW w:type="dxa" w:w="1440"/>
          </w:tcPr>
          <w:p>
            <w:r/>
            <w:r>
              <w:t xml:space="preserve">Perform any action, then open </w:t>
            </w:r>
            <w:r>
              <w:rPr>
                <w:b/>
              </w:rPr>
              <w:t>Activity Log</w:t>
            </w:r>
          </w:p>
        </w:tc>
        <w:tc>
          <w:tcPr>
            <w:tcW w:type="dxa" w:w="1440"/>
          </w:tcPr>
          <w:p>
            <w:r/>
            <w:r>
              <w:t>Each action shows user email, time and IP address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rPr>
          <w:color w:val="0A2E4D"/>
        </w:rPr>
        <w:t>B. New client — request raised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Who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1440"/>
          </w:tcPr>
          <w:p>
            <w:r/>
            <w:r>
              <w:t>OB-01</w:t>
            </w:r>
          </w:p>
        </w:tc>
        <w:tc>
          <w:tcPr>
            <w:tcW w:type="dxa" w:w="1440"/>
          </w:tcPr>
          <w:p>
            <w:r/>
            <w:r>
              <w:t>BW</w:t>
            </w:r>
          </w:p>
        </w:tc>
        <w:tc>
          <w:tcPr>
            <w:tcW w:type="dxa" w:w="1440"/>
          </w:tcPr>
          <w:p>
            <w:r/>
            <w:r>
              <w:t xml:space="preserve">Admin → Customer Maintenance: verify the test client's KYC and choose </w:t>
            </w:r>
            <w:r>
              <w:rPr>
                <w:b/>
              </w:rPr>
              <w:t>🤝 Finova Omnibus</w:t>
            </w:r>
          </w:p>
        </w:tc>
        <w:tc>
          <w:tcPr>
            <w:tcW w:type="dxa" w:w="1440"/>
          </w:tcPr>
          <w:p>
            <w:r/>
            <w:r>
              <w:t>Client moves to VALR Setup; message shows the subaccount name for Finova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OB-02</w:t>
            </w:r>
          </w:p>
        </w:tc>
        <w:tc>
          <w:tcPr>
            <w:tcW w:type="dxa" w:w="1440"/>
          </w:tcPr>
          <w:p>
            <w:r/>
            <w:r>
              <w:t>BW</w:t>
            </w:r>
          </w:p>
        </w:tc>
        <w:tc>
          <w:tcPr>
            <w:tcW w:type="dxa" w:w="1440"/>
          </w:tcPr>
          <w:p>
            <w:r/>
            <w:r>
              <w:t>Admin → Partners → Subaccount Requests</w:t>
            </w:r>
          </w:p>
        </w:tc>
        <w:tc>
          <w:tcPr>
            <w:tcW w:type="dxa" w:w="1440"/>
          </w:tcPr>
          <w:p>
            <w:r/>
            <w:r>
              <w:t xml:space="preserve">One </w:t>
            </w:r>
            <w:r>
              <w:rPr>
                <w:b/>
              </w:rPr>
              <w:t>Provision</w:t>
            </w:r>
            <w:r>
              <w:t xml:space="preserve"> request, status </w:t>
            </w:r>
            <w:r>
              <w:rPr>
                <w:i/>
              </w:rPr>
              <w:t>pending</w:t>
            </w:r>
            <w:r>
              <w:t xml:space="preserve">, name </w:t>
            </w:r>
            <w:r>
              <w:rPr>
                <w:rFonts w:ascii="Consolas" w:hAnsi="Consolas"/>
                <w:color w:val="444444"/>
                <w:sz w:val="19"/>
              </w:rPr>
              <w:t>BW Surname Firstname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OB-03</w:t>
            </w:r>
          </w:p>
        </w:tc>
        <w:tc>
          <w:tcPr>
            <w:tcW w:type="dxa" w:w="1440"/>
          </w:tcPr>
          <w:p>
            <w:r/>
            <w:r>
              <w:t>FN</w:t>
            </w:r>
          </w:p>
        </w:tc>
        <w:tc>
          <w:tcPr>
            <w:tcW w:type="dxa" w:w="1440"/>
          </w:tcPr>
          <w:p>
            <w:r/>
            <w:r>
              <w:t xml:space="preserve">Check </w:t>
            </w:r>
            <w:r>
              <w:rPr>
                <w:rFonts w:ascii="Consolas" w:hAnsi="Consolas"/>
                <w:color w:val="444444"/>
                <w:sz w:val="19"/>
              </w:rPr>
              <w:t>bitwealth@finova.co.za</w:t>
            </w:r>
            <w:r>
              <w:t xml:space="preserve"> (within 10 minutes)</w:t>
            </w:r>
          </w:p>
        </w:tc>
        <w:tc>
          <w:tcPr>
            <w:tcW w:type="dxa" w:w="1440"/>
          </w:tcPr>
          <w:p>
            <w:r/>
            <w:r>
              <w:t xml:space="preserve">Email "new client subaccount required" with client name, BitWealth reference, subaccount name, target of 1 business day, and steps A–C. </w:t>
            </w:r>
            <w:r>
              <w:rPr>
                <w:b/>
              </w:rPr>
              <w:t>No credentials or bank details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OB-04</w:t>
            </w:r>
          </w:p>
        </w:tc>
        <w:tc>
          <w:tcPr>
            <w:tcW w:type="dxa" w:w="1440"/>
          </w:tcPr>
          <w:p>
            <w:r/>
            <w:r>
              <w:t>FN</w:t>
            </w:r>
          </w:p>
        </w:tc>
        <w:tc>
          <w:tcPr>
            <w:tcW w:type="dxa" w:w="1440"/>
          </w:tcPr>
          <w:p>
            <w:r/>
            <w:r>
              <w:t>Portal → Subaccount Requests</w:t>
            </w:r>
          </w:p>
        </w:tc>
        <w:tc>
          <w:tcPr>
            <w:tcW w:type="dxa" w:w="1440"/>
          </w:tcPr>
          <w:p>
            <w:r/>
            <w:r>
              <w:t xml:space="preserve">Request listed with the exact name; </w:t>
            </w:r>
            <w:r>
              <w:rPr>
                <w:b/>
              </w:rPr>
              <w:t>Copy</w:t>
            </w:r>
            <w:r>
              <w:t xml:space="preserve"> puts the name on the clipboard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OB-05</w:t>
            </w:r>
          </w:p>
        </w:tc>
        <w:tc>
          <w:tcPr>
            <w:tcW w:type="dxa" w:w="1440"/>
          </w:tcPr>
          <w:p>
            <w:r/>
            <w:r>
              <w:t>BW</w:t>
            </w:r>
          </w:p>
        </w:tc>
        <w:tc>
          <w:tcPr>
            <w:tcW w:type="dxa" w:w="1440"/>
          </w:tcPr>
          <w:p>
            <w:r/>
            <w:r>
              <w:t>(Optional, entity) Repeat OB-01 for an entity such as "Test Holdings (Pty) Ltd"</w:t>
            </w:r>
          </w:p>
        </w:tc>
        <w:tc>
          <w:tcPr>
            <w:tcW w:type="dxa" w:w="1440"/>
          </w:tcPr>
          <w:p>
            <w:r/>
            <w:r>
              <w:t xml:space="preserve">Suggested name has punctuation removed: </w:t>
            </w:r>
            <w:r>
              <w:rPr>
                <w:rFonts w:ascii="Consolas" w:hAnsi="Consolas"/>
                <w:color w:val="444444"/>
                <w:sz w:val="19"/>
              </w:rPr>
              <w:t>BW Test Holdings Pty Ltd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rPr>
          <w:color w:val="0A2E4D"/>
        </w:rPr>
        <w:t>C. Subaccount set-up and submission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Who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1440"/>
          </w:tcPr>
          <w:p>
            <w:r/>
            <w:r>
              <w:t>SA-01</w:t>
            </w:r>
          </w:p>
        </w:tc>
        <w:tc>
          <w:tcPr>
            <w:tcW w:type="dxa" w:w="1440"/>
          </w:tcPr>
          <w:p>
            <w:r/>
            <w:r>
              <w:t>FN</w:t>
            </w:r>
          </w:p>
        </w:tc>
        <w:tc>
          <w:tcPr>
            <w:tcW w:type="dxa" w:w="1440"/>
          </w:tcPr>
          <w:p>
            <w:r/>
            <w:r>
              <w:t>In VALR create the subaccount using the copied name</w:t>
            </w:r>
          </w:p>
        </w:tc>
        <w:tc>
          <w:tcPr>
            <w:tcW w:type="dxa" w:w="1440"/>
          </w:tcPr>
          <w:p>
            <w:r/>
            <w:r>
              <w:t>VALR accepts the name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SA-02</w:t>
            </w:r>
          </w:p>
        </w:tc>
        <w:tc>
          <w:tcPr>
            <w:tcW w:type="dxa" w:w="1440"/>
          </w:tcPr>
          <w:p>
            <w:r/>
            <w:r>
              <w:t>FN</w:t>
            </w:r>
          </w:p>
        </w:tc>
        <w:tc>
          <w:tcPr>
            <w:tcW w:type="dxa" w:w="1440"/>
          </w:tcPr>
          <w:p>
            <w:r/>
            <w:r>
              <w:t xml:space="preserve">Link the client's bank account to the subaccount and </w:t>
            </w:r>
            <w:r>
              <w:rPr>
                <w:b/>
              </w:rPr>
              <w:t>generate the ZAR deposit reference</w:t>
            </w:r>
          </w:p>
        </w:tc>
        <w:tc>
          <w:tcPr>
            <w:tcW w:type="dxa" w:w="1440"/>
          </w:tcPr>
          <w:p>
            <w:r/>
            <w:r>
              <w:t>Reference available in VALR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SA-03</w:t>
            </w:r>
          </w:p>
        </w:tc>
        <w:tc>
          <w:tcPr>
            <w:tcW w:type="dxa" w:w="1440"/>
          </w:tcPr>
          <w:p>
            <w:r/>
            <w:r>
              <w:t>FN</w:t>
            </w:r>
          </w:p>
        </w:tc>
        <w:tc>
          <w:tcPr>
            <w:tcW w:type="dxa" w:w="1440"/>
          </w:tcPr>
          <w:p>
            <w:r/>
            <w:r>
              <w:t xml:space="preserve">On the </w:t>
            </w:r>
            <w:r>
              <w:rPr>
                <w:b/>
              </w:rPr>
              <w:t>subaccount</w:t>
            </w:r>
            <w:r>
              <w:t>, create an API key with View, Trade and Internal Transfer (no Withdraw). Note the key name, key and secret</w:t>
            </w:r>
          </w:p>
        </w:tc>
        <w:tc>
          <w:tcPr>
            <w:tcW w:type="dxa" w:w="1440"/>
          </w:tcPr>
          <w:p>
            <w:r/>
            <w:r>
              <w:t>Key created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SA-04</w:t>
            </w:r>
          </w:p>
        </w:tc>
        <w:tc>
          <w:tcPr>
            <w:tcW w:type="dxa" w:w="1440"/>
          </w:tcPr>
          <w:p>
            <w:r/>
            <w:r>
              <w:t>FN</w:t>
            </w:r>
          </w:p>
        </w:tc>
        <w:tc>
          <w:tcPr>
            <w:tcW w:type="dxa" w:w="1440"/>
          </w:tcPr>
          <w:p>
            <w:r/>
            <w:r>
              <w:t xml:space="preserve">Portal → </w:t>
            </w:r>
            <w:r>
              <w:rPr>
                <w:b/>
              </w:rPr>
              <w:t>Submit details</w:t>
            </w:r>
            <w:r>
              <w:t>; try to submit with the bank-linked box unticked or any field blank</w:t>
            </w:r>
          </w:p>
        </w:tc>
        <w:tc>
          <w:tcPr>
            <w:tcW w:type="dxa" w:w="1440"/>
          </w:tcPr>
          <w:p>
            <w:r/>
            <w:r>
              <w:t>Form will not submit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SA-05</w:t>
            </w:r>
          </w:p>
        </w:tc>
        <w:tc>
          <w:tcPr>
            <w:tcW w:type="dxa" w:w="1440"/>
          </w:tcPr>
          <w:p>
            <w:r/>
            <w:r>
              <w:t>FN</w:t>
            </w:r>
          </w:p>
        </w:tc>
        <w:tc>
          <w:tcPr>
            <w:tcW w:type="dxa" w:w="1440"/>
          </w:tcPr>
          <w:p>
            <w:r/>
            <w:r>
              <w:t xml:space="preserve">Submit with a deliberately </w:t>
            </w:r>
            <w:r>
              <w:rPr>
                <w:b/>
              </w:rPr>
              <w:t>wrong secret</w:t>
            </w:r>
          </w:p>
        </w:tc>
        <w:tc>
          <w:tcPr>
            <w:tcW w:type="dxa" w:w="1440"/>
          </w:tcPr>
          <w:p>
            <w:r/>
            <w:r>
              <w:t xml:space="preserve">Red message: VALR rejected the key. Request shows </w:t>
            </w:r>
            <w:r>
              <w:rPr>
                <w:i/>
              </w:rPr>
              <w:t>submitted</w:t>
            </w:r>
            <w:r>
              <w:t xml:space="preserve"> with the error. BitWealth receives a "submission failed"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SA-06</w:t>
            </w:r>
          </w:p>
        </w:tc>
        <w:tc>
          <w:tcPr>
            <w:tcW w:type="dxa" w:w="1440"/>
          </w:tcPr>
          <w:p>
            <w:r/>
            <w:r>
              <w:t>FN</w:t>
            </w:r>
          </w:p>
        </w:tc>
        <w:tc>
          <w:tcPr>
            <w:tcW w:type="dxa" w:w="1440"/>
          </w:tcPr>
          <w:p>
            <w:r/>
            <w:r>
              <w:t xml:space="preserve">(Optional) Create a second key </w:t>
            </w:r>
            <w:r>
              <w:rPr>
                <w:b/>
              </w:rPr>
              <w:t>with Withdraw</w:t>
            </w:r>
            <w:r>
              <w:t xml:space="preserve"> and submit it</w:t>
            </w:r>
          </w:p>
        </w:tc>
        <w:tc>
          <w:tcPr>
            <w:tcW w:type="dxa" w:w="1440"/>
          </w:tcPr>
          <w:p>
            <w:r/>
            <w:r>
              <w:t>Rejected: key has Withdraw permission. Nothing stored. Delete that key in VALR afterwards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SA-07</w:t>
            </w:r>
          </w:p>
        </w:tc>
        <w:tc>
          <w:tcPr>
            <w:tcW w:type="dxa" w:w="1440"/>
          </w:tcPr>
          <w:p>
            <w:r/>
            <w:r>
              <w:t>FN</w:t>
            </w:r>
          </w:p>
        </w:tc>
        <w:tc>
          <w:tcPr>
            <w:tcW w:type="dxa" w:w="1440"/>
          </w:tcPr>
          <w:p>
            <w:r/>
            <w:r>
              <w:t xml:space="preserve">(Optional) Submit a key created on Finova's </w:t>
            </w:r>
            <w:r>
              <w:rPr>
                <w:b/>
              </w:rPr>
              <w:t>primary</w:t>
            </w:r>
            <w:r>
              <w:t xml:space="preserve"> account</w:t>
            </w:r>
          </w:p>
        </w:tc>
        <w:tc>
          <w:tcPr>
            <w:tcW w:type="dxa" w:w="1440"/>
          </w:tcPr>
          <w:p>
            <w:r/>
            <w:r>
              <w:t>Rejected: key belongs to the primary account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SA-08</w:t>
            </w:r>
          </w:p>
        </w:tc>
        <w:tc>
          <w:tcPr>
            <w:tcW w:type="dxa" w:w="1440"/>
          </w:tcPr>
          <w:p>
            <w:r/>
            <w:r>
              <w:t>FN</w:t>
            </w:r>
          </w:p>
        </w:tc>
        <w:tc>
          <w:tcPr>
            <w:tcW w:type="dxa" w:w="1440"/>
          </w:tcPr>
          <w:p>
            <w:r/>
            <w:r>
              <w:t>Submit the correct details from SA-01 to SA-03</w:t>
            </w:r>
          </w:p>
        </w:tc>
        <w:tc>
          <w:tcPr>
            <w:tcW w:type="dxa" w:w="1440"/>
          </w:tcPr>
          <w:p>
            <w:r/>
            <w:r>
              <w:t xml:space="preserve">Green message: verified and linked, client sent deposit instructions. Request shows </w:t>
            </w:r>
            <w:r>
              <w:rPr>
                <w:i/>
              </w:rPr>
              <w:t>verified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SA-09</w:t>
            </w:r>
          </w:p>
        </w:tc>
        <w:tc>
          <w:tcPr>
            <w:tcW w:type="dxa" w:w="1440"/>
          </w:tcPr>
          <w:p>
            <w:r/>
            <w:r>
              <w:t>BW</w:t>
            </w:r>
          </w:p>
        </w:tc>
        <w:tc>
          <w:tcPr>
            <w:tcW w:type="dxa" w:w="1440"/>
          </w:tcPr>
          <w:p>
            <w:r/>
            <w:r>
              <w:t>Check inbox and Admin → Partners</w:t>
            </w:r>
          </w:p>
        </w:tc>
        <w:tc>
          <w:tcPr>
            <w:tcW w:type="dxa" w:w="1440"/>
          </w:tcPr>
          <w:p>
            <w:r/>
            <w:r>
              <w:t xml:space="preserve">"Finova subaccount verified" email received; request </w:t>
            </w:r>
            <w:r>
              <w:rPr>
                <w:i/>
              </w:rPr>
              <w:t>verified</w:t>
            </w:r>
            <w:r>
              <w:t xml:space="preserve"> with ZAR reference shown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SA-10</w:t>
            </w:r>
          </w:p>
        </w:tc>
        <w:tc>
          <w:tcPr>
            <w:tcW w:type="dxa" w:w="1440"/>
          </w:tcPr>
          <w:p>
            <w:r/>
            <w:r>
              <w:t>CL</w:t>
            </w:r>
          </w:p>
        </w:tc>
        <w:tc>
          <w:tcPr>
            <w:tcW w:type="dxa" w:w="1440"/>
          </w:tcPr>
          <w:p>
            <w:r/>
            <w:r>
              <w:t>Check the test client's inbox</w:t>
            </w:r>
          </w:p>
        </w:tc>
        <w:tc>
          <w:tcPr>
            <w:tcW w:type="dxa" w:w="1440"/>
          </w:tcPr>
          <w:p>
            <w:r/>
            <w:r>
              <w:t xml:space="preserve">Deposit instructions email: </w:t>
            </w:r>
            <w:r>
              <w:rPr>
                <w:b/>
              </w:rPr>
              <w:t>ZAR bank transfer only</w:t>
            </w:r>
            <w:r>
              <w:t>, VALR banking details and the reference from SA-02. No crypto deposit option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SA-11</w:t>
            </w:r>
          </w:p>
        </w:tc>
        <w:tc>
          <w:tcPr>
            <w:tcW w:type="dxa" w:w="1440"/>
          </w:tcPr>
          <w:p>
            <w:r/>
            <w:r>
              <w:t>FN</w:t>
            </w:r>
          </w:p>
        </w:tc>
        <w:tc>
          <w:tcPr>
            <w:tcW w:type="dxa" w:w="1440"/>
          </w:tcPr>
          <w:p>
            <w:r/>
            <w:r>
              <w:t>Re-open the portal request</w:t>
            </w:r>
          </w:p>
        </w:tc>
        <w:tc>
          <w:tcPr>
            <w:tcW w:type="dxa" w:w="1440"/>
          </w:tcPr>
          <w:p>
            <w:r/>
            <w:r>
              <w:t>API key and secret are never shown again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rPr>
          <w:color w:val="0A2E4D"/>
        </w:rPr>
        <w:t>D. Deposit and trading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Who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1440"/>
          </w:tcPr>
          <w:p>
            <w:r/>
            <w:r>
              <w:t>DT-01</w:t>
            </w:r>
          </w:p>
        </w:tc>
        <w:tc>
          <w:tcPr>
            <w:tcW w:type="dxa" w:w="1440"/>
          </w:tcPr>
          <w:p>
            <w:r/>
            <w:r>
              <w:t>CL</w:t>
            </w:r>
          </w:p>
        </w:tc>
        <w:tc>
          <w:tcPr>
            <w:tcW w:type="dxa" w:w="1440"/>
          </w:tcPr>
          <w:p>
            <w:r/>
            <w:r>
              <w:t>Deposit the agreed ZAR amount to VALR using the reference</w:t>
            </w:r>
          </w:p>
        </w:tc>
        <w:tc>
          <w:tcPr>
            <w:tcW w:type="dxa" w:w="1440"/>
          </w:tcPr>
          <w:p>
            <w:r/>
            <w:r>
              <w:t>Funds arrive in the client's subaccount (Finova can see this in VALR)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DT-02</w:t>
            </w:r>
          </w:p>
        </w:tc>
        <w:tc>
          <w:tcPr>
            <w:tcW w:type="dxa" w:w="1440"/>
          </w:tcPr>
          <w:p>
            <w:r/>
            <w:r>
              <w:t>BW</w:t>
            </w:r>
          </w:p>
        </w:tc>
        <w:tc>
          <w:tcPr>
            <w:tcW w:type="dxa" w:w="1440"/>
          </w:tcPr>
          <w:p>
            <w:r/>
            <w:r>
              <w:t>Within ~1 hour check Admin UI</w:t>
            </w:r>
          </w:p>
        </w:tc>
        <w:tc>
          <w:tcPr>
            <w:tcW w:type="dxa" w:w="1440"/>
          </w:tcPr>
          <w:p>
            <w:r/>
            <w:r>
              <w:t xml:space="preserve">Deposit detected and client becomes Active; ZAR converted to USDT </w:t>
            </w:r>
            <w:r>
              <w:rPr>
                <w:b/>
              </w:rPr>
              <w:t>inside the subaccount</w:t>
            </w:r>
            <w:r>
              <w:t xml:space="preserve"> (automatically, or via Administration → Pending ZAR Conversions)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DT-03</w:t>
            </w:r>
          </w:p>
        </w:tc>
        <w:tc>
          <w:tcPr>
            <w:tcW w:type="dxa" w:w="1440"/>
          </w:tcPr>
          <w:p>
            <w:r/>
            <w:r>
              <w:t>FN</w:t>
            </w:r>
          </w:p>
        </w:tc>
        <w:tc>
          <w:tcPr>
            <w:tcW w:type="dxa" w:w="1440"/>
          </w:tcPr>
          <w:p>
            <w:r/>
            <w:r>
              <w:t>In VALR review the subaccount's trade history over the next trading days</w:t>
            </w:r>
          </w:p>
        </w:tc>
        <w:tc>
          <w:tcPr>
            <w:tcW w:type="dxa" w:w="1440"/>
          </w:tcPr>
          <w:p>
            <w:r/>
            <w:r>
              <w:t>BitWealth's orders appear in the client subaccount only — nothing in Finova's main account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DT-04</w:t>
            </w:r>
          </w:p>
        </w:tc>
        <w:tc>
          <w:tcPr>
            <w:tcW w:type="dxa" w:w="1440"/>
          </w:tcPr>
          <w:p>
            <w:r/>
            <w:r>
              <w:t>CL</w:t>
            </w:r>
          </w:p>
        </w:tc>
        <w:tc>
          <w:tcPr>
            <w:tcW w:type="dxa" w:w="1440"/>
          </w:tcPr>
          <w:p>
            <w:r/>
            <w:r>
              <w:t>Log in to the BitWealth customer portal</w:t>
            </w:r>
          </w:p>
        </w:tc>
        <w:tc>
          <w:tcPr>
            <w:tcW w:type="dxa" w:w="1440"/>
          </w:tcPr>
          <w:p>
            <w:r/>
            <w:r>
              <w:t>Balances match the VALR subaccount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rPr>
          <w:color w:val="0A2E4D"/>
        </w:rPr>
        <w:t>E. Client withdrawal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Who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1440"/>
          </w:tcPr>
          <w:p>
            <w:r/>
            <w:r>
              <w:t>WD-01</w:t>
            </w:r>
          </w:p>
        </w:tc>
        <w:tc>
          <w:tcPr>
            <w:tcW w:type="dxa" w:w="1440"/>
          </w:tcPr>
          <w:p>
            <w:r/>
            <w:r>
              <w:t>CL</w:t>
            </w:r>
          </w:p>
        </w:tc>
        <w:tc>
          <w:tcPr>
            <w:tcW w:type="dxa" w:w="1440"/>
          </w:tcPr>
          <w:p>
            <w:r/>
            <w:r>
              <w:t>Customer portal → Withdraw: request R100 (ZAR)</w:t>
            </w:r>
          </w:p>
        </w:tc>
        <w:tc>
          <w:tcPr>
            <w:tcW w:type="dxa" w:w="1440"/>
          </w:tcPr>
          <w:p>
            <w:r/>
            <w:r>
              <w:t xml:space="preserve">Request accepted. BTC/USDT withdrawal to an external wallet is </w:t>
            </w:r>
            <w:r>
              <w:rPr>
                <w:b/>
              </w:rPr>
              <w:t>not</w:t>
            </w:r>
            <w:r>
              <w:t xml:space="preserve"> offered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WD-02</w:t>
            </w:r>
          </w:p>
        </w:tc>
        <w:tc>
          <w:tcPr>
            <w:tcW w:type="dxa" w:w="1440"/>
          </w:tcPr>
          <w:p>
            <w:r/>
            <w:r>
              <w:t>BW</w:t>
            </w:r>
          </w:p>
        </w:tc>
        <w:tc>
          <w:tcPr>
            <w:tcW w:type="dxa" w:w="1440"/>
          </w:tcPr>
          <w:p>
            <w:r/>
            <w:r>
              <w:t>Within ~15 minutes: Admin → Partners → Partner Withdrawals</w:t>
            </w:r>
          </w:p>
        </w:tc>
        <w:tc>
          <w:tcPr>
            <w:tcW w:type="dxa" w:w="1440"/>
          </w:tcPr>
          <w:p>
            <w:r/>
            <w:r>
              <w:t xml:space="preserve">Status </w:t>
            </w:r>
            <w:r>
              <w:rPr>
                <w:i/>
              </w:rPr>
              <w:t>awaiting_partner</w:t>
            </w:r>
            <w:r>
              <w:t xml:space="preserve"> with the net ZAR amount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WD-03</w:t>
            </w:r>
          </w:p>
        </w:tc>
        <w:tc>
          <w:tcPr>
            <w:tcW w:type="dxa" w:w="1440"/>
          </w:tcPr>
          <w:p>
            <w:r/>
            <w:r>
              <w:t>FN</w:t>
            </w:r>
          </w:p>
        </w:tc>
        <w:tc>
          <w:tcPr>
            <w:tcW w:type="dxa" w:w="1440"/>
          </w:tcPr>
          <w:p>
            <w:r/>
            <w:r>
              <w:t xml:space="preserve">Check </w:t>
            </w:r>
            <w:r>
              <w:rPr>
                <w:rFonts w:ascii="Consolas" w:hAnsi="Consolas"/>
                <w:color w:val="444444"/>
                <w:sz w:val="19"/>
              </w:rPr>
              <w:t>bitwealth@finova.co.za</w:t>
            </w:r>
            <w:r>
              <w:t xml:space="preserve"> and the portal Withdrawals tab</w:t>
            </w:r>
          </w:p>
        </w:tc>
        <w:tc>
          <w:tcPr>
            <w:tcW w:type="dxa" w:w="1440"/>
          </w:tcPr>
          <w:p>
            <w:r/>
            <w:r>
              <w:t xml:space="preserve">Email "withdrawal awaiting payout" with exact amount, subaccount and target of 3 business days. Portal shows </w:t>
            </w:r>
            <w:r>
              <w:rPr>
                <w:b/>
              </w:rPr>
              <w:t>Mark as paid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WD-04</w:t>
            </w:r>
          </w:p>
        </w:tc>
        <w:tc>
          <w:tcPr>
            <w:tcW w:type="dxa" w:w="1440"/>
          </w:tcPr>
          <w:p>
            <w:r/>
            <w:r>
              <w:t>FN</w:t>
            </w:r>
          </w:p>
        </w:tc>
        <w:tc>
          <w:tcPr>
            <w:tcW w:type="dxa" w:w="1440"/>
          </w:tcPr>
          <w:p>
            <w:r/>
            <w:r>
              <w:t>Click Mark as paid and try to submit without a reference</w:t>
            </w:r>
          </w:p>
        </w:tc>
        <w:tc>
          <w:tcPr>
            <w:tcW w:type="dxa" w:w="1440"/>
          </w:tcPr>
          <w:p>
            <w:r/>
            <w:r>
              <w:t>Blocked — reference is required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WD-05</w:t>
            </w:r>
          </w:p>
        </w:tc>
        <w:tc>
          <w:tcPr>
            <w:tcW w:type="dxa" w:w="1440"/>
          </w:tcPr>
          <w:p>
            <w:r/>
            <w:r>
              <w:t>FN</w:t>
            </w:r>
          </w:p>
        </w:tc>
        <w:tc>
          <w:tcPr>
            <w:tcW w:type="dxa" w:w="1440"/>
          </w:tcPr>
          <w:p>
            <w:r/>
            <w:r>
              <w:t xml:space="preserve">Perform internal authorisation and verify the request. In VALR withdraw the </w:t>
            </w:r>
            <w:r>
              <w:rPr>
                <w:b/>
              </w:rPr>
              <w:t>exact</w:t>
            </w:r>
            <w:r>
              <w:t xml:space="preserve"> amount from the subaccount to the linked bank account. Then Mark as paid with the payment reference</w:t>
            </w:r>
          </w:p>
        </w:tc>
        <w:tc>
          <w:tcPr>
            <w:tcW w:type="dxa" w:w="1440"/>
          </w:tcPr>
          <w:p>
            <w:r/>
            <w:r>
              <w:t>Message: payout confirmed, or recorded and awaiting confirmation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WD-06</w:t>
            </w:r>
          </w:p>
        </w:tc>
        <w:tc>
          <w:tcPr>
            <w:tcW w:type="dxa" w:w="1440"/>
          </w:tcPr>
          <w:p>
            <w:r/>
            <w:r>
              <w:t>BW</w:t>
            </w:r>
          </w:p>
        </w:tc>
        <w:tc>
          <w:tcPr>
            <w:tcW w:type="dxa" w:w="1440"/>
          </w:tcPr>
          <w:p>
            <w:r/>
            <w:r>
              <w:t>Within 30 minutes check Partner Withdrawals</w:t>
            </w:r>
          </w:p>
        </w:tc>
        <w:tc>
          <w:tcPr>
            <w:tcW w:type="dxa" w:w="1440"/>
          </w:tcPr>
          <w:p>
            <w:r/>
            <w:r>
              <w:t xml:space="preserve">Status </w:t>
            </w:r>
            <w:r>
              <w:rPr>
                <w:i/>
              </w:rPr>
              <w:t>completed</w:t>
            </w:r>
            <w:r>
              <w:t xml:space="preserve">, reconciliation </w:t>
            </w:r>
            <w:r>
              <w:rPr>
                <w:i/>
              </w:rPr>
              <w:t>matched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WD-07</w:t>
            </w:r>
          </w:p>
        </w:tc>
        <w:tc>
          <w:tcPr>
            <w:tcW w:type="dxa" w:w="1440"/>
          </w:tcPr>
          <w:p>
            <w:r/>
            <w:r>
              <w:t>CL</w:t>
            </w:r>
          </w:p>
        </w:tc>
        <w:tc>
          <w:tcPr>
            <w:tcW w:type="dxa" w:w="1440"/>
          </w:tcPr>
          <w:p>
            <w:r/>
            <w:r>
              <w:t>Check inbox and bank account</w:t>
            </w:r>
          </w:p>
        </w:tc>
        <w:tc>
          <w:tcPr>
            <w:tcW w:type="dxa" w:w="1440"/>
          </w:tcPr>
          <w:p>
            <w:r/>
            <w:r>
              <w:t>"Withdrawal completed" email; funds received in the bank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WD-08</w:t>
            </w:r>
          </w:p>
        </w:tc>
        <w:tc>
          <w:tcPr>
            <w:tcW w:type="dxa" w:w="1440"/>
          </w:tcPr>
          <w:p>
            <w:r/>
            <w:r>
              <w:t>CL</w:t>
            </w:r>
          </w:p>
        </w:tc>
        <w:tc>
          <w:tcPr>
            <w:tcW w:type="dxa" w:w="1440"/>
          </w:tcPr>
          <w:p>
            <w:r/>
            <w:r>
              <w:t>Customer portal → Transactions</w:t>
            </w:r>
          </w:p>
        </w:tc>
        <w:tc>
          <w:tcPr>
            <w:tcW w:type="dxa" w:w="1440"/>
          </w:tcPr>
          <w:p>
            <w:r/>
            <w:r>
              <w:t>Withdrawal shown and balance reduced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WD-09</w:t>
            </w:r>
          </w:p>
        </w:tc>
        <w:tc>
          <w:tcPr>
            <w:tcW w:type="dxa" w:w="1440"/>
          </w:tcPr>
          <w:p>
            <w:r/>
            <w:r>
              <w:t>BW</w:t>
            </w:r>
          </w:p>
        </w:tc>
        <w:tc>
          <w:tcPr>
            <w:tcW w:type="dxa" w:w="1440"/>
          </w:tcPr>
          <w:p>
            <w:r/>
            <w:r>
              <w:t xml:space="preserve">(Optional control) Ask FN to mark a second small withdrawal paid </w:t>
            </w:r>
            <w:r>
              <w:rPr>
                <w:b/>
              </w:rPr>
              <w:t>before</w:t>
            </w:r>
            <w:r>
              <w:t xml:space="preserve"> paying it; wait 30 minutes</w:t>
            </w:r>
          </w:p>
        </w:tc>
        <w:tc>
          <w:tcPr>
            <w:tcW w:type="dxa" w:w="1440"/>
          </w:tcPr>
          <w:p>
            <w:r/>
            <w:r>
              <w:t xml:space="preserve">Reconciliation </w:t>
            </w:r>
            <w:r>
              <w:rPr>
                <w:i/>
              </w:rPr>
              <w:t>unmatched</w:t>
            </w:r>
            <w:r>
              <w:t xml:space="preserve"> and a critical BitWealth alert. After FN pays it, the next sync completes 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rPr>
          <w:color w:val="0A2E4D"/>
        </w:rPr>
        <w:t>F. Bank account change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Who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1440"/>
          </w:tcPr>
          <w:p>
            <w:r/>
            <w:r>
              <w:t>BR-01</w:t>
            </w:r>
          </w:p>
        </w:tc>
        <w:tc>
          <w:tcPr>
            <w:tcW w:type="dxa" w:w="1440"/>
          </w:tcPr>
          <w:p>
            <w:r/>
            <w:r>
              <w:t>BW</w:t>
            </w:r>
          </w:p>
        </w:tc>
        <w:tc>
          <w:tcPr>
            <w:tcW w:type="dxa" w:w="1440"/>
          </w:tcPr>
          <w:p>
            <w:r/>
            <w:r>
              <w:t xml:space="preserve">Admin → Partners → enter the test client's ID → </w:t>
            </w:r>
            <w:r>
              <w:rPr>
                <w:b/>
              </w:rPr>
              <w:t>Raise bank re-link</w:t>
            </w:r>
          </w:p>
        </w:tc>
        <w:tc>
          <w:tcPr>
            <w:tcW w:type="dxa" w:w="1440"/>
          </w:tcPr>
          <w:p>
            <w:r/>
            <w:r>
              <w:t>Bank re-link request (</w:t>
            </w:r>
            <w:r>
              <w:rPr>
                <w:i/>
              </w:rPr>
              <w:t>pending</w:t>
            </w:r>
            <w:r>
              <w:t>) listed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BR-02</w:t>
            </w:r>
          </w:p>
        </w:tc>
        <w:tc>
          <w:tcPr>
            <w:tcW w:type="dxa" w:w="1440"/>
          </w:tcPr>
          <w:p>
            <w:r/>
            <w:r>
              <w:t>FN</w:t>
            </w:r>
          </w:p>
        </w:tc>
        <w:tc>
          <w:tcPr>
            <w:tcW w:type="dxa" w:w="1440"/>
          </w:tcPr>
          <w:p>
            <w:r/>
            <w:r>
              <w:t>Check email and portal</w:t>
            </w:r>
          </w:p>
        </w:tc>
        <w:tc>
          <w:tcPr>
            <w:tcW w:type="dxa" w:w="1440"/>
          </w:tcPr>
          <w:p>
            <w:r/>
            <w:r>
              <w:t xml:space="preserve">Email "bank re-link required". Portal shows the request marked </w:t>
            </w:r>
            <w:r>
              <w:rPr>
                <w:i/>
              </w:rPr>
              <w:t>(bank re-link)</w:t>
            </w:r>
            <w:r>
              <w:t xml:space="preserve"> with </w:t>
            </w:r>
            <w:r>
              <w:rPr>
                <w:b/>
              </w:rPr>
              <w:t>Confirm re-linked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BR-03</w:t>
            </w:r>
          </w:p>
        </w:tc>
        <w:tc>
          <w:tcPr>
            <w:tcW w:type="dxa" w:w="1440"/>
          </w:tcPr>
          <w:p>
            <w:r/>
            <w:r>
              <w:t>CL + FN</w:t>
            </w:r>
          </w:p>
        </w:tc>
        <w:tc>
          <w:tcPr>
            <w:tcW w:type="dxa" w:w="1440"/>
          </w:tcPr>
          <w:p>
            <w:r/>
            <w:r>
              <w:t>Client requests another small ZAR withdrawal while the re-link is open</w:t>
            </w:r>
          </w:p>
        </w:tc>
        <w:tc>
          <w:tcPr>
            <w:tcW w:type="dxa" w:w="1440"/>
          </w:tcPr>
          <w:p>
            <w:r/>
            <w:r>
              <w:t xml:space="preserve">In the portal the withdrawal shows </w:t>
            </w:r>
            <w:r>
              <w:rPr>
                <w:i/>
              </w:rPr>
              <w:t>on hold — bank re-link</w:t>
            </w:r>
            <w:r>
              <w:t xml:space="preserve"> and cannot be marked paid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BR-04</w:t>
            </w:r>
          </w:p>
        </w:tc>
        <w:tc>
          <w:tcPr>
            <w:tcW w:type="dxa" w:w="1440"/>
          </w:tcPr>
          <w:p>
            <w:r/>
            <w:r>
              <w:t>FN</w:t>
            </w:r>
          </w:p>
        </w:tc>
        <w:tc>
          <w:tcPr>
            <w:tcW w:type="dxa" w:w="1440"/>
          </w:tcPr>
          <w:p>
            <w:r/>
            <w:r>
              <w:t xml:space="preserve">Update the linked bank in VALR (or confirm unchanged for the test) and click </w:t>
            </w:r>
            <w:r>
              <w:rPr>
                <w:b/>
              </w:rPr>
              <w:t>Confirm re-linked</w:t>
            </w:r>
          </w:p>
        </w:tc>
        <w:tc>
          <w:tcPr>
            <w:tcW w:type="dxa" w:w="1440"/>
          </w:tcPr>
          <w:p>
            <w:r/>
            <w:r>
              <w:t xml:space="preserve">Request </w:t>
            </w:r>
            <w:r>
              <w:rPr>
                <w:i/>
              </w:rPr>
              <w:t>verified</w:t>
            </w:r>
            <w:r>
              <w:t>; the withdrawal becomes payable; Activity Log records the confirmation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BR-05</w:t>
            </w:r>
          </w:p>
        </w:tc>
        <w:tc>
          <w:tcPr>
            <w:tcW w:type="dxa" w:w="1440"/>
          </w:tcPr>
          <w:p>
            <w:r/>
            <w:r>
              <w:t>FN</w:t>
            </w:r>
          </w:p>
        </w:tc>
        <w:tc>
          <w:tcPr>
            <w:tcW w:type="dxa" w:w="1440"/>
          </w:tcPr>
          <w:p>
            <w:r/>
            <w:r>
              <w:t>Complete the held withdrawal as in WD-05</w:t>
            </w:r>
          </w:p>
        </w:tc>
        <w:tc>
          <w:tcPr>
            <w:tcW w:type="dxa" w:w="1440"/>
          </w:tcPr>
          <w:p>
            <w:r/>
            <w:r>
              <w:t>Completes as normal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rPr>
          <w:color w:val="0A2E4D"/>
        </w:rPr>
        <w:t>G. Turnaround reminders and settings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Who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1440"/>
          </w:tcPr>
          <w:p>
            <w:r/>
            <w:r>
              <w:t>SL-01</w:t>
            </w:r>
          </w:p>
        </w:tc>
        <w:tc>
          <w:tcPr>
            <w:tcW w:type="dxa" w:w="1440"/>
          </w:tcPr>
          <w:p>
            <w:r/>
            <w:r>
              <w:t>BW + FN</w:t>
            </w:r>
          </w:p>
        </w:tc>
        <w:tc>
          <w:tcPr>
            <w:tcW w:type="dxa" w:w="1440"/>
          </w:tcPr>
          <w:p>
            <w:r/>
            <w:r>
              <w:t>Leave a request open for more than 1 business day (or BitWealth back-dates a test request)</w:t>
            </w:r>
          </w:p>
        </w:tc>
        <w:tc>
          <w:tcPr>
            <w:tcW w:type="dxa" w:w="1440"/>
          </w:tcPr>
          <w:p>
            <w:r/>
            <w:r>
              <w:t>One reminder email "overdue"; BitWealth warning alert. No repeat reminders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SL-02</w:t>
            </w:r>
          </w:p>
        </w:tc>
        <w:tc>
          <w:tcPr>
            <w:tcW w:type="dxa" w:w="1440"/>
          </w:tcPr>
          <w:p>
            <w:r/>
            <w:r>
              <w:t>BW + FN</w:t>
            </w:r>
          </w:p>
        </w:tc>
        <w:tc>
          <w:tcPr>
            <w:tcW w:type="dxa" w:w="1440"/>
          </w:tcPr>
          <w:p>
            <w:r/>
            <w:r>
              <w:t>Leave a withdrawal awaiting payout for more than 3 business days (or back-dated test)</w:t>
            </w:r>
          </w:p>
        </w:tc>
        <w:tc>
          <w:tcPr>
            <w:tcW w:type="dxa" w:w="1440"/>
          </w:tcPr>
          <w:p>
            <w:r/>
            <w:r>
              <w:t>One reminder email; BitWealth warning alert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SL-03</w:t>
            </w:r>
          </w:p>
        </w:tc>
        <w:tc>
          <w:tcPr>
            <w:tcW w:type="dxa" w:w="1440"/>
          </w:tcPr>
          <w:p>
            <w:r/>
            <w:r>
              <w:t>BW</w:t>
            </w:r>
          </w:p>
        </w:tc>
        <w:tc>
          <w:tcPr>
            <w:tcW w:type="dxa" w:w="1440"/>
          </w:tcPr>
          <w:p>
            <w:r/>
            <w:r>
              <w:t xml:space="preserve">Admin → Partner Settings: change the notification email to a test address and Save; raise a test task; then restore </w:t>
            </w:r>
            <w:r>
              <w:rPr>
                <w:rFonts w:ascii="Consolas" w:hAnsi="Consolas"/>
                <w:color w:val="444444"/>
                <w:sz w:val="19"/>
              </w:rPr>
              <w:t>bitwealth@finova.co.za</w:t>
            </w:r>
          </w:p>
        </w:tc>
        <w:tc>
          <w:tcPr>
            <w:tcW w:type="dxa" w:w="1440"/>
          </w:tcPr>
          <w:p>
            <w:r/>
            <w:r>
              <w:t>Email goes to the new address; setting persists after refresh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rPr>
          <w:color w:val="0A2E4D"/>
        </w:rPr>
        <w:t>H. Fees and monthly invoice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Who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1440"/>
          </w:tcPr>
          <w:p>
            <w:r/>
            <w:r>
              <w:t>FE-01</w:t>
            </w:r>
          </w:p>
        </w:tc>
        <w:tc>
          <w:tcPr>
            <w:tcW w:type="dxa" w:w="1440"/>
          </w:tcPr>
          <w:p>
            <w:r/>
            <w:r>
              <w:t>BW</w:t>
            </w:r>
          </w:p>
        </w:tc>
        <w:tc>
          <w:tcPr>
            <w:tcW w:type="dxa" w:w="1440"/>
          </w:tcPr>
          <w:p>
            <w:r/>
            <w:r>
              <w:t>After the client's first fee (platform fee on deposit, or month-end fees) check fee transfers</w:t>
            </w:r>
          </w:p>
        </w:tc>
        <w:tc>
          <w:tcPr>
            <w:tcW w:type="dxa" w:w="1440"/>
          </w:tcPr>
          <w:p>
            <w:r/>
            <w:r>
              <w:t xml:space="preserve">A fee record to </w:t>
            </w:r>
            <w:r>
              <w:rPr>
                <w:rFonts w:ascii="Consolas" w:hAnsi="Consolas"/>
                <w:color w:val="444444"/>
                <w:sz w:val="19"/>
              </w:rPr>
              <w:t>partner_main</w:t>
            </w:r>
            <w:r>
              <w:t xml:space="preserve"> exists; status </w:t>
            </w:r>
            <w:r>
              <w:rPr>
                <w:i/>
              </w:rPr>
              <w:t>deferred</w:t>
            </w:r>
            <w:r>
              <w:t xml:space="preserve"> (held in subaccount) or </w:t>
            </w:r>
            <w:r>
              <w:rPr>
                <w:i/>
              </w:rPr>
              <w:t>completed</w:t>
            </w:r>
            <w:r>
              <w:t xml:space="preserve"> (moved automatically)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FE-02</w:t>
            </w:r>
          </w:p>
        </w:tc>
        <w:tc>
          <w:tcPr>
            <w:tcW w:type="dxa" w:w="1440"/>
          </w:tcPr>
          <w:p>
            <w:r/>
            <w:r>
              <w:t>BW</w:t>
            </w:r>
          </w:p>
        </w:tc>
        <w:tc>
          <w:tcPr>
            <w:tcW w:type="dxa" w:w="1440"/>
          </w:tcPr>
          <w:p>
            <w:r/>
            <w:r>
              <w:t>Check BitWealth's own VALR main account</w:t>
            </w:r>
          </w:p>
        </w:tc>
        <w:tc>
          <w:tcPr>
            <w:tcW w:type="dxa" w:w="1440"/>
          </w:tcPr>
          <w:p>
            <w:r/>
            <w:r>
              <w:t>No fee arrives there and no BTC→USDT conversion runs for this client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FE-03</w:t>
            </w:r>
          </w:p>
        </w:tc>
        <w:tc>
          <w:tcPr>
            <w:tcW w:type="dxa" w:w="1440"/>
          </w:tcPr>
          <w:p>
            <w:r/>
            <w:r>
              <w:t>BW</w:t>
            </w:r>
          </w:p>
        </w:tc>
        <w:tc>
          <w:tcPr>
            <w:tcW w:type="dxa" w:w="1440"/>
          </w:tcPr>
          <w:p>
            <w:r/>
            <w:r>
              <w:t xml:space="preserve">Admin → Partners → Partner Fee Invoices: choose the month, click </w:t>
            </w:r>
            <w:r>
              <w:rPr>
                <w:b/>
              </w:rPr>
              <w:t>Preview</w:t>
            </w:r>
          </w:p>
        </w:tc>
        <w:tc>
          <w:tcPr>
            <w:tcW w:type="dxa" w:w="1440"/>
          </w:tcPr>
          <w:p>
            <w:r/>
            <w:r>
              <w:t>Line count, held count and totals shown; nothing emailed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FE-04</w:t>
            </w:r>
          </w:p>
        </w:tc>
        <w:tc>
          <w:tcPr>
            <w:tcW w:type="dxa" w:w="1440"/>
          </w:tcPr>
          <w:p>
            <w:r/>
            <w:r>
              <w:t>BW</w:t>
            </w:r>
          </w:p>
        </w:tc>
        <w:tc>
          <w:tcPr>
            <w:tcW w:type="dxa" w:w="1440"/>
          </w:tcPr>
          <w:p>
            <w:r/>
            <w:r>
              <w:t xml:space="preserve">Click </w:t>
            </w:r>
            <w:r>
              <w:rPr>
                <w:b/>
              </w:rPr>
              <w:t>Issue &amp; email</w:t>
            </w:r>
          </w:p>
        </w:tc>
        <w:tc>
          <w:tcPr>
            <w:tcW w:type="dxa" w:w="1440"/>
          </w:tcPr>
          <w:p>
            <w:r/>
            <w:r>
              <w:t xml:space="preserve">Invoice </w:t>
            </w:r>
            <w:r>
              <w:rPr>
                <w:rFonts w:ascii="Consolas" w:hAnsi="Consolas"/>
                <w:color w:val="444444"/>
                <w:sz w:val="19"/>
              </w:rPr>
              <w:t>BW-FINOVA-YYYYMM</w:t>
            </w:r>
            <w:r>
              <w:t xml:space="preserve"> created and emailed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FE-05</w:t>
            </w:r>
          </w:p>
        </w:tc>
        <w:tc>
          <w:tcPr>
            <w:tcW w:type="dxa" w:w="1440"/>
          </w:tcPr>
          <w:p>
            <w:r/>
            <w:r>
              <w:t>FN</w:t>
            </w:r>
          </w:p>
        </w:tc>
        <w:tc>
          <w:tcPr>
            <w:tcW w:type="dxa" w:w="1440"/>
          </w:tcPr>
          <w:p>
            <w:r/>
            <w:r>
              <w:t xml:space="preserve">Check email and portal → Fee Invoices → </w:t>
            </w:r>
            <w:r>
              <w:rPr>
                <w:b/>
              </w:rPr>
              <w:t>Details</w:t>
            </w:r>
          </w:p>
        </w:tc>
        <w:tc>
          <w:tcPr>
            <w:tcW w:type="dxa" w:w="1440"/>
          </w:tcPr>
          <w:p>
            <w:r/>
            <w:r>
              <w:t>Invoice lists client, subaccount, fee type, amount and location (held / in main account) with totals per currency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FE-06</w:t>
            </w:r>
          </w:p>
        </w:tc>
        <w:tc>
          <w:tcPr>
            <w:tcW w:type="dxa" w:w="1440"/>
          </w:tcPr>
          <w:p>
            <w:r/>
            <w:r>
              <w:t>BW</w:t>
            </w:r>
          </w:p>
        </w:tc>
        <w:tc>
          <w:tcPr>
            <w:tcW w:type="dxa" w:w="1440"/>
          </w:tcPr>
          <w:p>
            <w:r/>
            <w:r>
              <w:t xml:space="preserve">Click Issue &amp; email again for the same month, then </w:t>
            </w:r>
            <w:r>
              <w:rPr>
                <w:b/>
              </w:rPr>
              <w:t>Resend</w:t>
            </w:r>
          </w:p>
        </w:tc>
        <w:tc>
          <w:tcPr>
            <w:tcW w:type="dxa" w:w="1440"/>
          </w:tcPr>
          <w:p>
            <w:r/>
            <w:r>
              <w:t>First says already issued; Resend emails it again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FE-07</w:t>
            </w:r>
          </w:p>
        </w:tc>
        <w:tc>
          <w:tcPr>
            <w:tcW w:type="dxa" w:w="1440"/>
          </w:tcPr>
          <w:p>
            <w:r/>
            <w:r>
              <w:t>FN</w:t>
            </w:r>
          </w:p>
        </w:tc>
        <w:tc>
          <w:tcPr>
            <w:tcW w:type="dxa" w:w="1440"/>
          </w:tcPr>
          <w:p>
            <w:r/>
            <w:r>
              <w:t xml:space="preserve">In VALR transfer each </w:t>
            </w:r>
            <w:r>
              <w:rPr>
                <w:b/>
              </w:rPr>
              <w:t>held</w:t>
            </w:r>
            <w:r>
              <w:t xml:space="preserve"> fee from the subaccount to Finova's main account, then click </w:t>
            </w:r>
            <w:r>
              <w:rPr>
                <w:b/>
              </w:rPr>
              <w:t>Confirm held fees transferred</w:t>
            </w:r>
          </w:p>
        </w:tc>
        <w:tc>
          <w:tcPr>
            <w:tcW w:type="dxa" w:w="1440"/>
          </w:tcPr>
          <w:p>
            <w:r/>
            <w:r>
              <w:t xml:space="preserve">Invoice shows </w:t>
            </w:r>
            <w:r>
              <w:rPr>
                <w:i/>
              </w:rPr>
              <w:t>held fees transferred</w:t>
            </w:r>
            <w:r>
              <w:t>; Activity Log records 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FE-08</w:t>
            </w:r>
          </w:p>
        </w:tc>
        <w:tc>
          <w:tcPr>
            <w:tcW w:type="dxa" w:w="1440"/>
          </w:tcPr>
          <w:p>
            <w:r/>
            <w:r>
              <w:t>BW</w:t>
            </w:r>
          </w:p>
        </w:tc>
        <w:tc>
          <w:tcPr>
            <w:tcW w:type="dxa" w:w="1440"/>
          </w:tcPr>
          <w:p>
            <w:r/>
            <w:r>
              <w:t>On the 1st of next month, 06:30 UTC</w:t>
            </w:r>
          </w:p>
        </w:tc>
        <w:tc>
          <w:tcPr>
            <w:tcW w:type="dxa" w:w="1440"/>
          </w:tcPr>
          <w:p>
            <w:r/>
            <w:r>
              <w:t>Previous month's invoice is issued automatically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rPr>
          <w:color w:val="0A2E4D"/>
        </w:rPr>
        <w:t>I. Security checks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Who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1440"/>
          </w:tcPr>
          <w:p>
            <w:r/>
            <w:r>
              <w:t>SE-01</w:t>
            </w:r>
          </w:p>
        </w:tc>
        <w:tc>
          <w:tcPr>
            <w:tcW w:type="dxa" w:w="1440"/>
          </w:tcPr>
          <w:p>
            <w:r/>
            <w:r>
              <w:t>FN</w:t>
            </w:r>
          </w:p>
        </w:tc>
        <w:tc>
          <w:tcPr>
            <w:tcW w:type="dxa" w:w="1440"/>
          </w:tcPr>
          <w:p>
            <w:r/>
            <w:r>
              <w:t>Try to sign in to the BitWealth customer portal or admin UI with the partner login</w:t>
            </w:r>
          </w:p>
        </w:tc>
        <w:tc>
          <w:tcPr>
            <w:tcW w:type="dxa" w:w="1440"/>
          </w:tcPr>
          <w:p>
            <w:r/>
            <w:r>
              <w:t>No client or admin data is shown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SE-02</w:t>
            </w:r>
          </w:p>
        </w:tc>
        <w:tc>
          <w:tcPr>
            <w:tcW w:type="dxa" w:w="1440"/>
          </w:tcPr>
          <w:p>
            <w:r/>
            <w:r>
              <w:t>CL</w:t>
            </w:r>
          </w:p>
        </w:tc>
        <w:tc>
          <w:tcPr>
            <w:tcW w:type="dxa" w:w="1440"/>
          </w:tcPr>
          <w:p>
            <w:r/>
            <w:r>
              <w:t xml:space="preserve">Try to open </w:t>
            </w:r>
            <w:r>
              <w:rPr>
                <w:rFonts w:ascii="Consolas" w:hAnsi="Consolas"/>
                <w:color w:val="444444"/>
                <w:sz w:val="19"/>
              </w:rPr>
              <w:t>bitwealth.co.za/partner-portal.html</w:t>
            </w:r>
            <w:r>
              <w:t xml:space="preserve"> with the client login</w:t>
            </w:r>
          </w:p>
        </w:tc>
        <w:tc>
          <w:tcPr>
            <w:tcW w:type="dxa" w:w="1440"/>
          </w:tcPr>
          <w:p>
            <w:r/>
            <w:r>
              <w:t>Access refused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SE-03</w:t>
            </w:r>
          </w:p>
        </w:tc>
        <w:tc>
          <w:tcPr>
            <w:tcW w:type="dxa" w:w="1440"/>
          </w:tcPr>
          <w:p>
            <w:r/>
            <w:r>
              <w:t>FN</w:t>
            </w:r>
          </w:p>
        </w:tc>
        <w:tc>
          <w:tcPr>
            <w:tcW w:type="dxa" w:w="1440"/>
          </w:tcPr>
          <w:p>
            <w:r/>
            <w:r>
              <w:t>Log in with password but close the browser before entering the 2FA code, then open the portal URL directly</w:t>
            </w:r>
          </w:p>
        </w:tc>
        <w:tc>
          <w:tcPr>
            <w:tcW w:type="dxa" w:w="1440"/>
          </w:tcPr>
          <w:p>
            <w:r/>
            <w:r>
              <w:t>Redirected to login / 2FA; no data shown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SE-04</w:t>
            </w:r>
          </w:p>
        </w:tc>
        <w:tc>
          <w:tcPr>
            <w:tcW w:type="dxa" w:w="1440"/>
          </w:tcPr>
          <w:p>
            <w:r/>
            <w:r>
              <w:t>BW</w:t>
            </w:r>
          </w:p>
        </w:tc>
        <w:tc>
          <w:tcPr>
            <w:tcW w:type="dxa" w:w="1440"/>
          </w:tcPr>
          <w:p>
            <w:r/>
            <w:r>
              <w:t>Call partner and admin functions with only the public website key</w:t>
            </w:r>
          </w:p>
        </w:tc>
        <w:tc>
          <w:tcPr>
            <w:tcW w:type="dxa" w:w="1440"/>
          </w:tcPr>
          <w:p>
            <w:r/>
            <w:r>
              <w:t xml:space="preserve">All refused (401 / permission denied). </w:t>
            </w:r>
            <w:r>
              <w:rPr>
                <w:b/>
              </w:rPr>
              <w:t>Pre-executed 30 Sep 2026: PASS</w:t>
            </w:r>
          </w:p>
        </w:tc>
        <w:tc>
          <w:tcPr>
            <w:tcW w:type="dxa" w:w="1440"/>
          </w:tcPr>
          <w:p>
            <w:r/>
            <w:r>
              <w:t>PASS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SE-05</w:t>
            </w:r>
          </w:p>
        </w:tc>
        <w:tc>
          <w:tcPr>
            <w:tcW w:type="dxa" w:w="1440"/>
          </w:tcPr>
          <w:p>
            <w:r/>
            <w:r>
              <w:t>BW + FN</w:t>
            </w:r>
          </w:p>
        </w:tc>
        <w:tc>
          <w:tcPr>
            <w:tcW w:type="dxa" w:w="1440"/>
          </w:tcPr>
          <w:p>
            <w:r/>
            <w:r>
              <w:t>Review every email received during testing</w:t>
            </w:r>
          </w:p>
        </w:tc>
        <w:tc>
          <w:tcPr>
            <w:tcW w:type="dxa" w:w="1440"/>
          </w:tcPr>
          <w:p>
            <w:r/>
            <w:r>
              <w:t>None contains API keys, secrets or client bank details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rPr>
          <w:color w:val="0A2E4D"/>
        </w:rPr>
        <w:t>J. Existing BitWealth clients (regression)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Who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1440"/>
          </w:tcPr>
          <w:p>
            <w:r/>
            <w:r>
              <w:t>RG-01</w:t>
            </w:r>
          </w:p>
        </w:tc>
        <w:tc>
          <w:tcPr>
            <w:tcW w:type="dxa" w:w="1440"/>
          </w:tcPr>
          <w:p>
            <w:r/>
            <w:r>
              <w:t>BW</w:t>
            </w:r>
          </w:p>
        </w:tc>
        <w:tc>
          <w:tcPr>
            <w:tcW w:type="dxa" w:w="1440"/>
          </w:tcPr>
          <w:p>
            <w:r/>
            <w:r>
              <w:t>Check the daily pipeline on the days after go-live</w:t>
            </w:r>
          </w:p>
        </w:tc>
        <w:tc>
          <w:tcPr>
            <w:tcW w:type="dxa" w:w="1440"/>
          </w:tcPr>
          <w:p>
            <w:r/>
            <w:r>
              <w:t>Existing personal-account clients trade normally; no new alerts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RG-02</w:t>
            </w:r>
          </w:p>
        </w:tc>
        <w:tc>
          <w:tcPr>
            <w:tcW w:type="dxa" w:w="1440"/>
          </w:tcPr>
          <w:p>
            <w:r/>
            <w:r>
              <w:t>BW</w:t>
            </w:r>
          </w:p>
        </w:tc>
        <w:tc>
          <w:tcPr>
            <w:tcW w:type="dxa" w:w="1440"/>
          </w:tcPr>
          <w:p>
            <w:r/>
            <w:r>
              <w:t xml:space="preserve">Admin → VALR Setup: </w:t>
            </w:r>
            <w:r>
              <w:rPr>
                <w:b/>
              </w:rPr>
              <w:t>Resend deposit email</w:t>
            </w:r>
            <w:r>
              <w:t xml:space="preserve"> for an existing client</w:t>
            </w:r>
          </w:p>
        </w:tc>
        <w:tc>
          <w:tcPr>
            <w:tcW w:type="dxa" w:w="1440"/>
          </w:tcPr>
          <w:p>
            <w:r/>
            <w:r>
              <w:t>Email sends successfully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RG-03</w:t>
            </w:r>
          </w:p>
        </w:tc>
        <w:tc>
          <w:tcPr>
            <w:tcW w:type="dxa" w:w="1440"/>
          </w:tcPr>
          <w:p>
            <w:r/>
            <w:r>
              <w:t>BW</w:t>
            </w:r>
          </w:p>
        </w:tc>
        <w:tc>
          <w:tcPr>
            <w:tcW w:type="dxa" w:w="1440"/>
          </w:tcPr>
          <w:p>
            <w:r/>
            <w:r>
              <w:t>Admin → convert accumulated BTC platform fees</w:t>
            </w:r>
          </w:p>
        </w:tc>
        <w:tc>
          <w:tcPr>
            <w:tcW w:type="dxa" w:w="1440"/>
          </w:tcPr>
          <w:p>
            <w:r/>
            <w:r>
              <w:t>Conversion runs (requires being signed in as admin)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rPr>
          <w:color w:val="0A2E4D"/>
        </w:rPr>
        <w:t>Results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Section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Skip</w:t>
            </w:r>
          </w:p>
        </w:tc>
      </w:tr>
      <w:tr>
        <w:tc>
          <w:tcPr>
            <w:tcW w:type="dxa" w:w="1728"/>
          </w:tcPr>
          <w:p>
            <w:r/>
            <w:r>
              <w:t>A. Portal access</w:t>
            </w:r>
          </w:p>
        </w:tc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B. Request raised</w:t>
            </w:r>
          </w:p>
        </w:tc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C. Subaccount submission</w:t>
            </w:r>
          </w:p>
        </w:tc>
        <w:tc>
          <w:tcPr>
            <w:tcW w:type="dxa" w:w="1728"/>
          </w:tcPr>
          <w:p>
            <w:r/>
            <w:r>
              <w:t>11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D. Deposit and trading</w:t>
            </w:r>
          </w:p>
        </w:tc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E. Withdrawal</w:t>
            </w:r>
          </w:p>
        </w:tc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F. Bank change</w:t>
            </w:r>
          </w:p>
        </w:tc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G. Reminders and settings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H. Fees and invoice</w:t>
            </w:r>
          </w:p>
        </w:tc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I. Security</w:t>
            </w:r>
          </w:p>
        </w:tc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J. Regression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rPr>
          <w:color w:val="0A2E4D"/>
        </w:rPr>
        <w:t>Sign-off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Party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/>
            <w:r>
              <w:t>BitWealth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Finova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sectPr w:rsidR="00FC693F" w:rsidRPr="0006063C" w:rsidSect="00034616">
      <w:pgSz w:w="15840" w:h="12240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