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4A7C"/>
          <w:sz w:val="48"/>
        </w:rPr>
        <w:t>Technical Architecture</w:t>
        <w:br/>
      </w:r>
      <w:r>
        <w:rPr>
          <w:rFonts w:ascii="Aptos" w:hAnsi="Aptos"/>
          <w:sz w:val="28"/>
        </w:rPr>
        <w:t>Travel Itinerary Platform, Web First</w:t>
      </w:r>
    </w:p>
    <w:p/>
    <w:p/>
    <w:p/>
    <w:p/>
    <w:tbl>
      <w:tblPr>
        <w:tblStyle w:val="TableGrid"/>
        <w:tblW w:type="auto" w:w="0"/>
        <w:jc w:val="center"/>
        <w:tblLook w:firstColumn="1" w:firstRow="1" w:lastColumn="0" w:lastRow="0" w:noHBand="0" w:noVBand="1" w:val="04A0"/>
      </w:tblPr>
      <w:tblGrid>
        <w:gridCol w:w="4968"/>
        <w:gridCol w:w="4968"/>
      </w:tblGrid>
      <w:tr>
        <w:tc>
          <w:tcPr>
            <w:tcW w:type="dxa" w:w="4968"/>
            <w:shd w:fill="DCE6F1"/>
            <w:vAlign w:val="center"/>
          </w:tcPr>
          <w:p>
            <w:r>
              <w:t>Document purpose</w:t>
            </w:r>
          </w:p>
        </w:tc>
        <w:tc>
          <w:tcPr>
            <w:tcW w:type="dxa" w:w="4968"/>
            <w:vAlign w:val="center"/>
          </w:tcPr>
          <w:p>
            <w:r>
              <w:t>Define the production architecture for a TripIt alternative before implementation begins.</w:t>
            </w:r>
          </w:p>
        </w:tc>
      </w:tr>
      <w:tr>
        <w:tc>
          <w:tcPr>
            <w:tcW w:type="dxa" w:w="4968"/>
            <w:shd w:fill="DCE6F1"/>
            <w:vAlign w:val="center"/>
          </w:tcPr>
          <w:p>
            <w:r>
              <w:t>Target release</w:t>
            </w:r>
          </w:p>
        </w:tc>
        <w:tc>
          <w:tcPr>
            <w:tcW w:type="dxa" w:w="4968"/>
            <w:vAlign w:val="center"/>
          </w:tcPr>
          <w:p>
            <w:r>
              <w:t>Responsive web application first, mobile apps after feature maturity.</w:t>
            </w:r>
          </w:p>
        </w:tc>
      </w:tr>
      <w:tr>
        <w:tc>
          <w:tcPr>
            <w:tcW w:type="dxa" w:w="4968"/>
            <w:shd w:fill="DCE6F1"/>
            <w:vAlign w:val="center"/>
          </w:tcPr>
          <w:p>
            <w:r>
              <w:t>Primary clients</w:t>
            </w:r>
          </w:p>
        </w:tc>
        <w:tc>
          <w:tcPr>
            <w:tcW w:type="dxa" w:w="4968"/>
            <w:vAlign w:val="center"/>
          </w:tcPr>
          <w:p>
            <w:r>
              <w:t>Modern browsers, public API consumers, internal admin console, future mobile apps.</w:t>
            </w:r>
          </w:p>
        </w:tc>
      </w:tr>
      <w:tr>
        <w:tc>
          <w:tcPr>
            <w:tcW w:type="dxa" w:w="4968"/>
            <w:shd w:fill="DCE6F1"/>
            <w:vAlign w:val="center"/>
          </w:tcPr>
          <w:p>
            <w:r>
              <w:t>Architecture approach</w:t>
            </w:r>
          </w:p>
        </w:tc>
        <w:tc>
          <w:tcPr>
            <w:tcW w:type="dxa" w:w="4968"/>
            <w:vAlign w:val="center"/>
          </w:tcPr>
          <w:p>
            <w:r>
              <w:t>Modular monolith at launch, designed for selective service extraction.</w:t>
            </w:r>
          </w:p>
        </w:tc>
      </w:tr>
    </w:tbl>
    <w:p/>
    <w:p>
      <w:r>
        <w:rPr>
          <w:b/>
        </w:rPr>
        <w:t xml:space="preserve">Authoring note: </w:t>
      </w:r>
      <w:r>
        <w:t>This architecture optimizes for fast delivery, operational simplicity, strong security controls, and a clean path to scale.</w:t>
      </w:r>
    </w:p>
    <w:p>
      <w:r>
        <w:br w:type="page"/>
      </w:r>
    </w:p>
    <w:p>
      <w:pPr>
        <w:pStyle w:val="Heading1"/>
      </w:pPr>
      <w:r>
        <w:t>1. Executive Summary</w:t>
      </w:r>
    </w:p>
    <w:p>
      <w:r>
        <w:t>The platform acts as a travel operating system that ingests booking confirmations, normalizes travel data, stores trip artifacts, builds a unified itinerary timeline, and delivers notifications, collaboration, and travel intelligence across the trip lifecycle.</w:t>
      </w:r>
    </w:p>
    <w:p>
      <w:r>
        <w:t>The initial release should use a modular monolith with well-defined internal modules. This approach reduces coordination overhead, simplifies transactional integrity, and shortens delivery time. The design still isolates bounded contexts so the system can later split into services such as ingestion, notifications, search, and real-time flight monitoring when scale or team structure justifies that move.</w:t>
      </w:r>
    </w:p>
    <w:p>
      <w:r>
        <w:t>Core product capabilities include authentication, trip management, itinerary editing, email and manual import, booking parsing, document storage, calendar sync, collaboration, notifications, admin tooling, observability, and security controls for sensitive travel data.</w:t>
      </w:r>
    </w:p>
    <w:p>
      <w:pPr>
        <w:pStyle w:val="Heading1"/>
      </w:pPr>
      <w:r>
        <w:t>2. Architecture Goals and Constraints</w:t>
      </w:r>
    </w:p>
    <w:p>
      <w:r>
        <w:t>Primary goals include fast time to market, reliable itinerary creation, secure handling of traveler data, high developer velocity, and a clear upgrade path from web-only usage to web plus mobile clients.</w:t>
      </w:r>
    </w:p>
    <w:p>
      <w:r>
        <w:t>Key constraints include parsing inconsistent supplier emails, handling partial or conflicting travel data, supporting asynchronous workflows, and protecting sensitive content such as passport images, loyalty numbers, and booking identifiers.</w:t>
      </w:r>
    </w:p>
    <w:p>
      <w:r>
        <w:t>Non-functional targets for the first production release are 99.9 percent service availability, p95 authenticated API latency below 400 milliseconds for standard CRUD operations, and p95 trip timeline load below 1 second for typical trips with fewer than 250 itinerary items.</w:t>
      </w:r>
    </w:p>
    <w:p>
      <w:pPr>
        <w:pStyle w:val="Heading1"/>
      </w:pPr>
      <w:r>
        <w:t>3. Architectural Principles</w:t>
      </w:r>
    </w:p>
    <w:p>
      <w:r>
        <w:t>Keep user-facing workflows synchronous only where users expect immediate feedback. Move heavy parsing, enrichment, sync, and notification fan-out to event-driven background jobs.</w:t>
      </w:r>
    </w:p>
    <w:p>
      <w:r>
        <w:t>Use explicit domain boundaries. Each bounded context owns its data model, business rules, and integration contracts.</w:t>
      </w:r>
    </w:p>
    <w:p>
      <w:r>
        <w:t>Make data normalization a first-class concern. External booking sources are noisy, incomplete, and inconsistent.</w:t>
      </w:r>
    </w:p>
    <w:p>
      <w:r>
        <w:t>Design for idempotency in all ingestion paths. Users forward duplicate emails, APIs retry, and webhooks replay.</w:t>
      </w:r>
    </w:p>
    <w:p>
      <w:r>
        <w:t>Default to secure-by-design patterns, least privilege, encryption everywhere, auditability, and minimal retention for sensitive data.</w:t>
      </w:r>
    </w:p>
    <w:p>
      <w:pPr>
        <w:pStyle w:val="Heading1"/>
      </w:pPr>
      <w:r>
        <w:t>4. System Context</w:t>
      </w:r>
    </w:p>
    <w:p>
      <w:r>
        <w:t>Primary external actors and systems:</w:t>
      </w:r>
    </w:p>
    <w:p>
      <w:pPr>
        <w:pStyle w:val="ListBullet"/>
      </w:pPr>
      <w:r>
        <w:t>End users in the browser create trips, view timelines, upload documents, and manage sharing.</w:t>
      </w:r>
    </w:p>
    <w:p>
      <w:pPr>
        <w:pStyle w:val="ListBullet"/>
      </w:pPr>
      <w:r>
        <w:t>Email providers or forwarding workflows deliver booking confirmations into the ingestion pipeline.</w:t>
      </w:r>
    </w:p>
    <w:p>
      <w:pPr>
        <w:pStyle w:val="ListBullet"/>
      </w:pPr>
      <w:r>
        <w:t>Third-party travel data providers enrich flights, airports, weather, maps, and geocoding.</w:t>
      </w:r>
    </w:p>
    <w:p>
      <w:pPr>
        <w:pStyle w:val="ListBullet"/>
      </w:pPr>
      <w:r>
        <w:t>Calendar providers synchronize itinerary events to external calendars.</w:t>
      </w:r>
    </w:p>
    <w:p>
      <w:pPr>
        <w:pStyle w:val="ListBullet"/>
      </w:pPr>
      <w:r>
        <w:t>Notification channels send email now, web notifications in the browser, and push notifications later for mobile.</w:t>
      </w:r>
    </w:p>
    <w:p>
      <w:pPr>
        <w:pStyle w:val="ListBullet"/>
      </w:pPr>
      <w:r>
        <w:t>Internal operations staff use an admin console to review parser health, ingestion failures, and support cases.</w:t>
      </w:r>
    </w:p>
    <w:p>
      <w:pPr>
        <w:pStyle w:val="Heading1"/>
      </w:pPr>
      <w:r>
        <w:t>5. High-Level Topology</w:t>
      </w:r>
    </w:p>
    <w:p>
      <w:r>
        <w:t>Recommended production topology:</w:t>
      </w:r>
    </w:p>
    <w:p>
      <w:pPr>
        <w:pStyle w:val="ListBullet"/>
      </w:pPr>
      <w:r>
        <w:t>Web frontend hosted on a CDN and edge platform.</w:t>
      </w:r>
    </w:p>
    <w:p>
      <w:pPr>
        <w:pStyle w:val="ListBullet"/>
      </w:pPr>
      <w:r>
        <w:t>API application deployed as a containerized modular monolith behind a load balancer.</w:t>
      </w:r>
    </w:p>
    <w:p>
      <w:pPr>
        <w:pStyle w:val="ListBullet"/>
      </w:pPr>
      <w:r>
        <w:t>Background worker processes running the same codebase with separate worker entry points.</w:t>
      </w:r>
    </w:p>
    <w:p>
      <w:pPr>
        <w:pStyle w:val="ListBullet"/>
      </w:pPr>
      <w:r>
        <w:t>Managed PostgreSQL as the system of record.</w:t>
      </w:r>
    </w:p>
    <w:p>
      <w:pPr>
        <w:pStyle w:val="ListBullet"/>
      </w:pPr>
      <w:r>
        <w:t>Managed Redis for cache, rate limiting counters, ephemeral sessions if needed, and job coordination.</w:t>
      </w:r>
    </w:p>
    <w:p>
      <w:pPr>
        <w:pStyle w:val="ListBullet"/>
      </w:pPr>
      <w:r>
        <w:t>Object storage for documents, raw inbound messages, parser artifacts, and exports.</w:t>
      </w:r>
    </w:p>
    <w:p>
      <w:pPr>
        <w:pStyle w:val="ListBullet"/>
      </w:pPr>
      <w:r>
        <w:t>Message queue or durable job system for ingestion, enrichment, calendar sync, and notifications.</w:t>
      </w:r>
    </w:p>
    <w:p>
      <w:pPr>
        <w:pStyle w:val="ListBullet"/>
      </w:pPr>
      <w:r>
        <w:t>Search index optional at launch. PostgreSQL full-text search is acceptable for MVP.</w:t>
      </w:r>
    </w:p>
    <w:p>
      <w:pPr>
        <w:pStyle w:val="ListBullet"/>
      </w:pPr>
      <w:r>
        <w:t>Centralized logs, metrics, traces, and audit events.</w:t>
      </w:r>
    </w:p>
    <w:p>
      <w:pPr>
        <w:pStyle w:val="Heading1"/>
      </w:pPr>
      <w:r>
        <w:t>6. Technology Stack Recommendation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8"/>
          </w:tcPr>
          <w:p>
            <w:r>
              <w:rPr>
                <w:b/>
                <w:color w:val="FFFFFF"/>
              </w:rPr>
              <w:t>Layer</w:t>
            </w:r>
          </w:p>
        </w:tc>
        <w:tc>
          <w:tcPr>
            <w:tcW w:type="dxa" w:w="2484"/>
            <w:shd w:fill="1F4E78"/>
          </w:tcPr>
          <w:p>
            <w:r>
              <w:rPr>
                <w:b/>
                <w:color w:val="FFFFFF"/>
              </w:rPr>
              <w:t>Preferred choice</w:t>
            </w:r>
          </w:p>
        </w:tc>
        <w:tc>
          <w:tcPr>
            <w:tcW w:type="dxa" w:w="2484"/>
            <w:shd w:fill="1F4E78"/>
          </w:tcPr>
          <w:p>
            <w:r>
              <w:rPr>
                <w:b/>
                <w:color w:val="FFFFFF"/>
              </w:rPr>
              <w:t>Why</w:t>
            </w:r>
          </w:p>
        </w:tc>
        <w:tc>
          <w:tcPr>
            <w:tcW w:type="dxa" w:w="2484"/>
            <w:shd w:fill="1F4E78"/>
          </w:tcPr>
          <w:p>
            <w:r>
              <w:rPr>
                <w:b/>
                <w:color w:val="FFFFFF"/>
              </w:rPr>
              <w:t>Fallback options</w:t>
            </w:r>
          </w:p>
        </w:tc>
      </w:tr>
      <w:tr>
        <w:tc>
          <w:tcPr>
            <w:tcW w:type="dxa" w:w="2484"/>
            <w:vAlign w:val="center"/>
          </w:tcPr>
          <w:p>
            <w:r>
              <w:t>Frontend</w:t>
            </w:r>
          </w:p>
        </w:tc>
        <w:tc>
          <w:tcPr>
            <w:tcW w:type="dxa" w:w="2484"/>
            <w:vAlign w:val="center"/>
          </w:tcPr>
          <w:p>
            <w:r>
              <w:t>Next.js with TypeScript</w:t>
            </w:r>
          </w:p>
        </w:tc>
        <w:tc>
          <w:tcPr>
            <w:tcW w:type="dxa" w:w="2484"/>
            <w:vAlign w:val="center"/>
          </w:tcPr>
          <w:p>
            <w:r>
              <w:t>Strong SSR and app-router support, mature ecosystem, good auth and caching patterns</w:t>
            </w:r>
          </w:p>
        </w:tc>
        <w:tc>
          <w:tcPr>
            <w:tcW w:type="dxa" w:w="2484"/>
            <w:vAlign w:val="center"/>
          </w:tcPr>
          <w:p>
            <w:r>
              <w:t>Remix, Nuxt</w:t>
            </w:r>
          </w:p>
        </w:tc>
      </w:tr>
      <w:tr>
        <w:tc>
          <w:tcPr>
            <w:tcW w:type="dxa" w:w="2484"/>
            <w:vAlign w:val="center"/>
          </w:tcPr>
          <w:p>
            <w:r>
              <w:t>Design system</w:t>
            </w:r>
          </w:p>
        </w:tc>
        <w:tc>
          <w:tcPr>
            <w:tcW w:type="dxa" w:w="2484"/>
            <w:vAlign w:val="center"/>
          </w:tcPr>
          <w:p>
            <w:r>
              <w:t>Tailwind CSS plus component library</w:t>
            </w:r>
          </w:p>
        </w:tc>
        <w:tc>
          <w:tcPr>
            <w:tcW w:type="dxa" w:w="2484"/>
            <w:vAlign w:val="center"/>
          </w:tcPr>
          <w:p>
            <w:r>
              <w:t>Fast iteration and consistent UI primitives</w:t>
            </w:r>
          </w:p>
        </w:tc>
        <w:tc>
          <w:tcPr>
            <w:tcW w:type="dxa" w:w="2484"/>
            <w:vAlign w:val="center"/>
          </w:tcPr>
          <w:p>
            <w:r>
              <w:t>MUI, Chakra UI</w:t>
            </w:r>
          </w:p>
        </w:tc>
      </w:tr>
      <w:tr>
        <w:tc>
          <w:tcPr>
            <w:tcW w:type="dxa" w:w="2484"/>
            <w:vAlign w:val="center"/>
          </w:tcPr>
          <w:p>
            <w:r>
              <w:t>Backend</w:t>
            </w:r>
          </w:p>
        </w:tc>
        <w:tc>
          <w:tcPr>
            <w:tcW w:type="dxa" w:w="2484"/>
            <w:vAlign w:val="center"/>
          </w:tcPr>
          <w:p>
            <w:r>
              <w:t>TypeScript with NestJS or Fastify</w:t>
            </w:r>
          </w:p>
        </w:tc>
        <w:tc>
          <w:tcPr>
            <w:tcW w:type="dxa" w:w="2484"/>
            <w:vAlign w:val="center"/>
          </w:tcPr>
          <w:p>
            <w:r>
              <w:t>Shared language across stack, strong validation, modularity, good testing</w:t>
            </w:r>
          </w:p>
        </w:tc>
        <w:tc>
          <w:tcPr>
            <w:tcW w:type="dxa" w:w="2484"/>
            <w:vAlign w:val="center"/>
          </w:tcPr>
          <w:p>
            <w:r>
              <w:t>Go with Fiber, Python FastAPI</w:t>
            </w:r>
          </w:p>
        </w:tc>
      </w:tr>
      <w:tr>
        <w:tc>
          <w:tcPr>
            <w:tcW w:type="dxa" w:w="2484"/>
            <w:vAlign w:val="center"/>
          </w:tcPr>
          <w:p>
            <w:r>
              <w:t>Database</w:t>
            </w:r>
          </w:p>
        </w:tc>
        <w:tc>
          <w:tcPr>
            <w:tcW w:type="dxa" w:w="2484"/>
            <w:vAlign w:val="center"/>
          </w:tcPr>
          <w:p>
            <w:r>
              <w:t>PostgreSQL</w:t>
            </w:r>
          </w:p>
        </w:tc>
        <w:tc>
          <w:tcPr>
            <w:tcW w:type="dxa" w:w="2484"/>
            <w:vAlign w:val="center"/>
          </w:tcPr>
          <w:p>
            <w:r>
              <w:t>Strong relational integrity, JSONB for parser payloads, full-text support</w:t>
            </w:r>
          </w:p>
        </w:tc>
        <w:tc>
          <w:tcPr>
            <w:tcW w:type="dxa" w:w="2484"/>
            <w:vAlign w:val="center"/>
          </w:tcPr>
          <w:p>
            <w:r>
              <w:t>MySQL</w:t>
            </w:r>
          </w:p>
        </w:tc>
      </w:tr>
      <w:tr>
        <w:tc>
          <w:tcPr>
            <w:tcW w:type="dxa" w:w="2484"/>
            <w:vAlign w:val="center"/>
          </w:tcPr>
          <w:p>
            <w:r>
              <w:t>Cache and jobs</w:t>
            </w:r>
          </w:p>
        </w:tc>
        <w:tc>
          <w:tcPr>
            <w:tcW w:type="dxa" w:w="2484"/>
            <w:vAlign w:val="center"/>
          </w:tcPr>
          <w:p>
            <w:r>
              <w:t>Redis plus BullMQ or equivalent</w:t>
            </w:r>
          </w:p>
        </w:tc>
        <w:tc>
          <w:tcPr>
            <w:tcW w:type="dxa" w:w="2484"/>
            <w:vAlign w:val="center"/>
          </w:tcPr>
          <w:p>
            <w:r>
              <w:t>Simple and proven for background workloads</w:t>
            </w:r>
          </w:p>
        </w:tc>
        <w:tc>
          <w:tcPr>
            <w:tcW w:type="dxa" w:w="2484"/>
            <w:vAlign w:val="center"/>
          </w:tcPr>
          <w:p>
            <w:r>
              <w:t>SQS plus workers</w:t>
            </w:r>
          </w:p>
        </w:tc>
      </w:tr>
      <w:tr>
        <w:tc>
          <w:tcPr>
            <w:tcW w:type="dxa" w:w="2484"/>
            <w:vAlign w:val="center"/>
          </w:tcPr>
          <w:p>
            <w:r>
              <w:t>Storage</w:t>
            </w:r>
          </w:p>
        </w:tc>
        <w:tc>
          <w:tcPr>
            <w:tcW w:type="dxa" w:w="2484"/>
            <w:vAlign w:val="center"/>
          </w:tcPr>
          <w:p>
            <w:r>
              <w:t>S3-compatible object storage</w:t>
            </w:r>
          </w:p>
        </w:tc>
        <w:tc>
          <w:tcPr>
            <w:tcW w:type="dxa" w:w="2484"/>
            <w:vAlign w:val="center"/>
          </w:tcPr>
          <w:p>
            <w:r>
              <w:t>Durable storage for docs and raw inbound artifacts</w:t>
            </w:r>
          </w:p>
        </w:tc>
        <w:tc>
          <w:tcPr>
            <w:tcW w:type="dxa" w:w="2484"/>
            <w:vAlign w:val="center"/>
          </w:tcPr>
          <w:p>
            <w:r>
              <w:t>GCS, Azure Blob</w:t>
            </w:r>
          </w:p>
        </w:tc>
      </w:tr>
      <w:tr>
        <w:tc>
          <w:tcPr>
            <w:tcW w:type="dxa" w:w="2484"/>
            <w:vAlign w:val="center"/>
          </w:tcPr>
          <w:p>
            <w:r>
              <w:t>Infra</w:t>
            </w:r>
          </w:p>
        </w:tc>
        <w:tc>
          <w:tcPr>
            <w:tcW w:type="dxa" w:w="2484"/>
            <w:vAlign w:val="center"/>
          </w:tcPr>
          <w:p>
            <w:r>
              <w:t>Containers on ECS, Cloud Run, or Kubernetes later</w:t>
            </w:r>
          </w:p>
        </w:tc>
        <w:tc>
          <w:tcPr>
            <w:tcW w:type="dxa" w:w="2484"/>
            <w:vAlign w:val="center"/>
          </w:tcPr>
          <w:p>
            <w:r>
              <w:t>Simple rollout path with autoscaling</w:t>
            </w:r>
          </w:p>
        </w:tc>
        <w:tc>
          <w:tcPr>
            <w:tcW w:type="dxa" w:w="2484"/>
            <w:vAlign w:val="center"/>
          </w:tcPr>
          <w:p>
            <w:r>
              <w:t>Render, Fly.io, Vercel plus separate API</w:t>
            </w:r>
          </w:p>
        </w:tc>
      </w:tr>
      <w:tr>
        <w:tc>
          <w:tcPr>
            <w:tcW w:type="dxa" w:w="2484"/>
            <w:vAlign w:val="center"/>
          </w:tcPr>
          <w:p>
            <w:r>
              <w:t>Observability</w:t>
            </w:r>
          </w:p>
        </w:tc>
        <w:tc>
          <w:tcPr>
            <w:tcW w:type="dxa" w:w="2484"/>
            <w:vAlign w:val="center"/>
          </w:tcPr>
          <w:p>
            <w:r>
              <w:t>OpenTelemetry, Prometheus-compatible metrics, centralized logs</w:t>
            </w:r>
          </w:p>
        </w:tc>
        <w:tc>
          <w:tcPr>
            <w:tcW w:type="dxa" w:w="2484"/>
            <w:vAlign w:val="center"/>
          </w:tcPr>
          <w:p>
            <w:r>
              <w:t>End-to-end tracing and operability</w:t>
            </w:r>
          </w:p>
        </w:tc>
        <w:tc>
          <w:tcPr>
            <w:tcW w:type="dxa" w:w="2484"/>
            <w:vAlign w:val="center"/>
          </w:tcPr>
          <w:p>
            <w:r>
              <w:t>Vendor APM</w:t>
            </w:r>
          </w:p>
        </w:tc>
      </w:tr>
    </w:tbl>
    <w:p/>
    <w:p>
      <w:pPr>
        <w:pStyle w:val="Heading1"/>
      </w:pPr>
      <w:r>
        <w:t>7. Application Layer Design</w:t>
      </w:r>
    </w:p>
    <w:p>
      <w:pPr>
        <w:pStyle w:val="Heading2"/>
      </w:pPr>
      <w:r>
        <w:t>7.1 Identity and Access</w:t>
      </w:r>
    </w:p>
    <w:p>
      <w:r>
        <w:t>User registration, login, password reset, social sign-in, session management, MFA later, and role-based authorization for admin and support access.</w:t>
      </w:r>
    </w:p>
    <w:p>
      <w:r>
        <w:t>Resource permissions model supports owner, editor, viewer, and invited participant roles at the trip level.</w:t>
      </w:r>
    </w:p>
    <w:p>
      <w:pPr>
        <w:pStyle w:val="Heading2"/>
      </w:pPr>
      <w:r>
        <w:t>7.2 Trip Management</w:t>
      </w:r>
    </w:p>
    <w:p>
      <w:r>
        <w:t>Trip aggregate owns destinations, dates, participants, notes, settings, and itinerary ordering rules.</w:t>
      </w:r>
    </w:p>
    <w:p>
      <w:r>
        <w:t>Supports creation, archival, duplication, merge, split, and soft delete workflows.</w:t>
      </w:r>
    </w:p>
    <w:p>
      <w:pPr>
        <w:pStyle w:val="Heading2"/>
      </w:pPr>
      <w:r>
        <w:t>7.3 Itinerary and Booking Domain</w:t>
      </w:r>
    </w:p>
    <w:p>
      <w:r>
        <w:t>Normalized itinerary items cover flights, hotels, rail, car rentals, cruises, restaurants, activities, meetings, transfers, custom notes, and placeholders.</w:t>
      </w:r>
    </w:p>
    <w:p>
      <w:r>
        <w:t>Each normalized item links back to source artifacts and parser confidence metadata.</w:t>
      </w:r>
    </w:p>
    <w:p>
      <w:pPr>
        <w:pStyle w:val="Heading2"/>
      </w:pPr>
      <w:r>
        <w:t>7.4 Ingestion and Parsing</w:t>
      </w:r>
    </w:p>
    <w:p>
      <w:r>
        <w:t>Inbound artifacts include forwarded emails, manual form submissions, uploaded PDFs, and future partner API payloads.</w:t>
      </w:r>
    </w:p>
    <w:p>
      <w:r>
        <w:t>The parser pipeline stores raw input, extracts structured entities, classifies reservation type, resolves conflicts, and emits normalized booking candidates.</w:t>
      </w:r>
    </w:p>
    <w:p>
      <w:pPr>
        <w:pStyle w:val="Heading2"/>
      </w:pPr>
      <w:r>
        <w:t>7.5 Collaboration</w:t>
      </w:r>
    </w:p>
    <w:p>
      <w:r>
        <w:t>Participants, comments, notes, change history, and share links with expiration and permission scopes.</w:t>
      </w:r>
    </w:p>
    <w:p>
      <w:pPr>
        <w:pStyle w:val="Heading2"/>
      </w:pPr>
      <w:r>
        <w:t>7.6 Notifications</w:t>
      </w:r>
    </w:p>
    <w:p>
      <w:r>
        <w:t>Template-driven notification engine for reminders, change alerts, invitations, and digest summaries.</w:t>
      </w:r>
    </w:p>
    <w:p>
      <w:r>
        <w:t>Notification preferences can be user-level and trip-level, with future quiet hours and channel controls.</w:t>
      </w:r>
    </w:p>
    <w:p>
      <w:pPr>
        <w:pStyle w:val="Heading2"/>
      </w:pPr>
      <w:r>
        <w:t>7.7 Calendar Sync</w:t>
      </w:r>
    </w:p>
    <w:p>
      <w:r>
        <w:t>One-way sync for MVP with idempotent update and delete logic per provider.</w:t>
      </w:r>
    </w:p>
    <w:p>
      <w:r>
        <w:t>Two-way sync can follow later if user demand justifies the complexity.</w:t>
      </w:r>
    </w:p>
    <w:p>
      <w:pPr>
        <w:pStyle w:val="Heading2"/>
      </w:pPr>
      <w:r>
        <w:t>7.8 Documents</w:t>
      </w:r>
    </w:p>
    <w:p>
      <w:r>
        <w:t>Upload, virus scan hook, metadata extraction, signed access URLs, thumbnails later, retention controls for sensitive assets.</w:t>
      </w:r>
    </w:p>
    <w:p>
      <w:pPr>
        <w:pStyle w:val="Heading1"/>
      </w:pPr>
      <w:r>
        <w:t>8. Request and Event Flow</w:t>
      </w:r>
    </w:p>
    <w:p>
      <w:pPr>
        <w:pStyle w:val="ListNumber"/>
      </w:pPr>
      <w:r>
        <w:rPr>
          <w:b/>
        </w:rPr>
        <w:t xml:space="preserve">Trip creation. </w:t>
      </w:r>
      <w:r>
        <w:t>Browser submits authenticated request, API validates payload, persists trip and default settings in PostgreSQL, publishes trip.created domain event, returns new trip payload.</w:t>
      </w:r>
    </w:p>
    <w:p>
      <w:pPr>
        <w:pStyle w:val="ListNumber"/>
      </w:pPr>
      <w:r>
        <w:rPr>
          <w:b/>
        </w:rPr>
        <w:t xml:space="preserve">Email import. </w:t>
      </w:r>
      <w:r>
        <w:t>Inbound email lands in dedicated mailbox or forwarding endpoint, raw MIME stored in object storage, ingestion record created, worker parses content, normalized booking candidates persisted, user receives review prompt if confidence is below threshold.</w:t>
      </w:r>
    </w:p>
    <w:p>
      <w:pPr>
        <w:pStyle w:val="ListNumber"/>
      </w:pPr>
      <w:r>
        <w:rPr>
          <w:b/>
        </w:rPr>
        <w:t xml:space="preserve">Document upload. </w:t>
      </w:r>
      <w:r>
        <w:t>Browser requests signed upload URL, file uploaded directly to object storage, API records metadata, background scan and classification job runs, attachment linked to trip or itinerary item.</w:t>
      </w:r>
    </w:p>
    <w:p>
      <w:pPr>
        <w:pStyle w:val="ListNumber"/>
      </w:pPr>
      <w:r>
        <w:rPr>
          <w:b/>
        </w:rPr>
        <w:t xml:space="preserve">Calendar sync. </w:t>
      </w:r>
      <w:r>
        <w:t>Background job reads trip changes, maps itinerary items into external provider event shapes, applies upsert logic using provider-specific external IDs, stores sync state and retry metadata.</w:t>
      </w:r>
    </w:p>
    <w:p>
      <w:pPr>
        <w:pStyle w:val="ListNumber"/>
      </w:pPr>
      <w:r>
        <w:rPr>
          <w:b/>
        </w:rPr>
        <w:t xml:space="preserve">Notification fan-out. </w:t>
      </w:r>
      <w:r>
        <w:t>Domain event enters notification rules engine, preferences checked, content template resolved, outbound message queued, delivery result captured for analytics and support.</w:t>
      </w:r>
    </w:p>
    <w:p>
      <w:pPr>
        <w:pStyle w:val="Heading1"/>
      </w:pPr>
      <w:r>
        <w:t>9. Data Architecture</w:t>
      </w:r>
    </w:p>
    <w:p>
      <w:r>
        <w:t>Core transactional entities:</w:t>
      </w:r>
    </w:p>
    <w:p>
      <w:pPr>
        <w:pStyle w:val="ListBullet"/>
      </w:pPr>
      <w:r>
        <w:t>users, auth_identities, sessions, organizations later</w:t>
      </w:r>
    </w:p>
    <w:p>
      <w:pPr>
        <w:pStyle w:val="ListBullet"/>
      </w:pPr>
      <w:r>
        <w:t>trips, trip_participants, trip_settings, trip_notes</w:t>
      </w:r>
    </w:p>
    <w:p>
      <w:pPr>
        <w:pStyle w:val="ListBullet"/>
      </w:pPr>
      <w:r>
        <w:t>itinerary_items, bookings, booking_segments, locations</w:t>
      </w:r>
    </w:p>
    <w:p>
      <w:pPr>
        <w:pStyle w:val="ListBullet"/>
      </w:pPr>
      <w:r>
        <w:t>source_artifacts, parser_runs, parser_candidates, import_jobs</w:t>
      </w:r>
    </w:p>
    <w:p>
      <w:pPr>
        <w:pStyle w:val="ListBullet"/>
      </w:pPr>
      <w:r>
        <w:t>documents, document_versions, malware_scan_results</w:t>
      </w:r>
    </w:p>
    <w:p>
      <w:pPr>
        <w:pStyle w:val="ListBullet"/>
      </w:pPr>
      <w:r>
        <w:t>notifications, notification_preferences, deliveries</w:t>
      </w:r>
    </w:p>
    <w:p>
      <w:pPr>
        <w:pStyle w:val="ListBullet"/>
      </w:pPr>
      <w:r>
        <w:t>calendar_connections, calendar_sync_state</w:t>
      </w:r>
    </w:p>
    <w:p>
      <w:pPr>
        <w:pStyle w:val="ListBullet"/>
      </w:pPr>
      <w:r>
        <w:t>audit_events, webhooks_outbox, idempotency_keys</w:t>
      </w:r>
    </w:p>
    <w:p>
      <w:r>
        <w:t>Modeling recommendations:</w:t>
      </w:r>
    </w:p>
    <w:p>
      <w:pPr>
        <w:pStyle w:val="ListBullet"/>
      </w:pPr>
      <w:r>
        <w:t>Use UUID primary keys across the platform.</w:t>
      </w:r>
    </w:p>
    <w:p>
      <w:pPr>
        <w:pStyle w:val="ListBullet"/>
      </w:pPr>
      <w:r>
        <w:t>Separate normalized itinerary data from raw source payloads.</w:t>
      </w:r>
    </w:p>
    <w:p>
      <w:pPr>
        <w:pStyle w:val="ListBullet"/>
      </w:pPr>
      <w:r>
        <w:t>Store provider-specific payloads in JSONB columns only where variability is high.</w:t>
      </w:r>
    </w:p>
    <w:p>
      <w:pPr>
        <w:pStyle w:val="ListBullet"/>
      </w:pPr>
      <w:r>
        <w:t>Keep append-only audit trails for permission changes, document access, and parser overrides.</w:t>
      </w:r>
    </w:p>
    <w:p>
      <w:pPr>
        <w:pStyle w:val="ListBullet"/>
      </w:pPr>
      <w:r>
        <w:t>Use soft deletion for user-facing records and hard deletion workflows for privacy requests.</w:t>
      </w:r>
    </w:p>
    <w:p>
      <w:pPr>
        <w:pStyle w:val="Heading1"/>
      </w:pPr>
      <w:r>
        <w:t>10. Ingestion and Parser Pipeline</w:t>
      </w:r>
    </w:p>
    <w:p>
      <w:r>
        <w:t>The parser pipeline should support deterministic stages: raw capture, message decomposition, text extraction, supplier detection, reservation classification, entity extraction, normalization, confidence scoring, conflict resolution, and human review.</w:t>
      </w:r>
    </w:p>
    <w:p>
      <w:r>
        <w:t>At launch, supplier support can prioritize the highest-value sources such as major airlines, large hotel groups, online travel agencies, and common rail confirmations. The architecture should allow supplier-specific parser modules to coexist with generic fallbacks.</w:t>
      </w:r>
    </w:p>
    <w:p>
      <w:r>
        <w:t>Each stage writes structured telemetry so the team can measure parser precision, unsupported suppliers, ambiguous fields, and regression rates after updates.</w:t>
      </w:r>
    </w:p>
    <w:p>
      <w:r>
        <w:t>Low-confidence results should never silently overwrite user edits. The system must preserve provenance and offer approve, reject, or merge actions.</w:t>
      </w:r>
    </w:p>
    <w:p>
      <w:pPr>
        <w:pStyle w:val="Heading1"/>
      </w:pPr>
      <w:r>
        <w:t>11. API Architecture</w:t>
      </w:r>
    </w:p>
    <w:p>
      <w:r>
        <w:t>Recommended API shape:</w:t>
      </w:r>
    </w:p>
    <w:p>
      <w:pPr>
        <w:pStyle w:val="ListBullet"/>
      </w:pPr>
      <w:r>
        <w:t>REST for the main application surface during MVP because it is easier to document, cache, secure, and debug.</w:t>
      </w:r>
    </w:p>
    <w:p>
      <w:pPr>
        <w:pStyle w:val="ListBullet"/>
      </w:pPr>
      <w:r>
        <w:t>Use consistent resource-oriented routes such as /trips, /trips/{id}/items, /trips/{id}/participants, /documents, /imports, and /notifications.</w:t>
      </w:r>
    </w:p>
    <w:p>
      <w:pPr>
        <w:pStyle w:val="ListBullet"/>
      </w:pPr>
      <w:r>
        <w:t>Add server-sent events or WebSocket support later only for live collaboration or real-time alert updates if needed.</w:t>
      </w:r>
    </w:p>
    <w:p>
      <w:pPr>
        <w:pStyle w:val="ListBullet"/>
      </w:pPr>
      <w:r>
        <w:t>Version the public API from the start. Use /v1 or header-based versioning and define a deprecation policy.</w:t>
      </w:r>
    </w:p>
    <w:p>
      <w:pPr>
        <w:pStyle w:val="ListBullet"/>
      </w:pPr>
      <w:r>
        <w:t>Generate OpenAPI specifications automatically from code annotations and validate request and response contracts in CI.</w:t>
      </w:r>
    </w:p>
    <w:p>
      <w:pPr>
        <w:pStyle w:val="Heading1"/>
      </w:pPr>
      <w:r>
        <w:t>12. Security Architecture</w:t>
      </w:r>
    </w:p>
    <w:p>
      <w:pPr>
        <w:pStyle w:val="ListBullet"/>
      </w:pPr>
      <w:r>
        <w:t>Use a managed identity provider or hardened in-house auth with password hashing, MFA-ready flows, session rotation, and email verification.</w:t>
      </w:r>
    </w:p>
    <w:p>
      <w:pPr>
        <w:pStyle w:val="ListBullet"/>
      </w:pPr>
      <w:r>
        <w:t>Encrypt data in transit with TLS and encrypt data at rest at the database, object storage, and backup layers.</w:t>
      </w:r>
    </w:p>
    <w:p>
      <w:pPr>
        <w:pStyle w:val="ListBullet"/>
      </w:pPr>
      <w:r>
        <w:t>Use short-lived signed URLs for document access. Never expose raw storage bucket paths.</w:t>
      </w:r>
    </w:p>
    <w:p>
      <w:pPr>
        <w:pStyle w:val="ListBullet"/>
      </w:pPr>
      <w:r>
        <w:t>Scan uploaded files and quarantine suspicious assets.</w:t>
      </w:r>
    </w:p>
    <w:p>
      <w:pPr>
        <w:pStyle w:val="ListBullet"/>
      </w:pPr>
      <w:r>
        <w:t>Implement RBAC for admin and support users, and ABAC style checks for trip-level permissions.</w:t>
      </w:r>
    </w:p>
    <w:p>
      <w:pPr>
        <w:pStyle w:val="ListBullet"/>
      </w:pPr>
      <w:r>
        <w:t>Capture audit logs for login, sharing changes, document access, parser override actions, and privacy operations.</w:t>
      </w:r>
    </w:p>
    <w:p>
      <w:pPr>
        <w:pStyle w:val="ListBullet"/>
      </w:pPr>
      <w:r>
        <w:t>Minimize storage of highly sensitive fields. Treat passport data and government identifiers as optional, protected, and redactable.</w:t>
      </w:r>
    </w:p>
    <w:p>
      <w:pPr>
        <w:pStyle w:val="ListBullet"/>
      </w:pPr>
      <w:r>
        <w:t>Prepare privacy workflows for export, delete, consent updates, and retention expiry.</w:t>
      </w:r>
    </w:p>
    <w:p>
      <w:pPr>
        <w:pStyle w:val="Heading1"/>
      </w:pPr>
      <w:r>
        <w:t>13. Reliability, Scaling, and Performance</w:t>
      </w:r>
    </w:p>
    <w:p>
      <w:r>
        <w:t>Use horizontal scaling for stateless web and worker containers. Keep session state external.</w:t>
      </w:r>
    </w:p>
    <w:p>
      <w:r>
        <w:t>Isolate background queues by workload class, for example parsing, notifications, calendar sync, and enrichment, so surges in one domain do not starve others.</w:t>
      </w:r>
    </w:p>
    <w:p>
      <w:r>
        <w:t>Apply database connection pooling, efficient indexes on trip and user access paths, and pagination on all list endpoints.</w:t>
      </w:r>
    </w:p>
    <w:p>
      <w:r>
        <w:t>Use read-through caching for trip summaries, destination metadata, and provider lookups where freshness requirements permit.</w:t>
      </w:r>
    </w:p>
    <w:p>
      <w:r>
        <w:t>Adopt an outbox pattern for durable event publication from transactional writes.</w:t>
      </w:r>
    </w:p>
    <w:p>
      <w:r>
        <w:t>Define retry policies per integration. Retries should be idempotent and dead-letter queues should surface actionable failures.</w:t>
      </w:r>
    </w:p>
    <w:p>
      <w:pPr>
        <w:pStyle w:val="Heading1"/>
      </w:pPr>
      <w:r>
        <w:t>14. Observability and Operations</w:t>
      </w:r>
    </w:p>
    <w:p>
      <w:r>
        <w:t>Metrics should cover API latency, queue depth, parser success rate, parse confidence distribution, notification delivery rate, document scan failures, and calendar sync failures.</w:t>
      </w:r>
    </w:p>
    <w:p>
      <w:r>
        <w:t>Distributed tracing should follow requests from the browser through API, database, queues, workers, and provider calls.</w:t>
      </w:r>
    </w:p>
    <w:p>
      <w:r>
        <w:t>Structured logs must include request IDs, user IDs where appropriate, trip IDs, import job IDs, and correlation IDs across asynchronous workflows.</w:t>
      </w:r>
    </w:p>
    <w:p>
      <w:r>
        <w:t>Create dashboards for product health, parser health, and integration health. Define alerts for sustained queue backlog, rising error rates, failing supplier parsers, and notification delivery degradation.</w:t>
      </w:r>
    </w:p>
    <w:p>
      <w:pPr>
        <w:pStyle w:val="Heading1"/>
      </w:pPr>
      <w:r>
        <w:t>15. Environment Strategy and CI/CD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8"/>
          </w:tcPr>
          <w:p>
            <w:r>
              <w:rPr>
                <w:b/>
                <w:color w:val="FFFFFF"/>
              </w:rPr>
              <w:t>Environment</w:t>
            </w:r>
          </w:p>
        </w:tc>
        <w:tc>
          <w:tcPr>
            <w:tcW w:type="dxa" w:w="2484"/>
            <w:shd w:fill="1F4E78"/>
          </w:tcPr>
          <w:p>
            <w:r>
              <w:rPr>
                <w:b/>
                <w:color w:val="FFFFFF"/>
              </w:rPr>
              <w:t>Purpose</w:t>
            </w:r>
          </w:p>
        </w:tc>
        <w:tc>
          <w:tcPr>
            <w:tcW w:type="dxa" w:w="2484"/>
            <w:shd w:fill="1F4E78"/>
          </w:tcPr>
          <w:p>
            <w:r>
              <w:rPr>
                <w:b/>
                <w:color w:val="FFFFFF"/>
              </w:rPr>
              <w:t>Deployment rule</w:t>
            </w:r>
          </w:p>
        </w:tc>
        <w:tc>
          <w:tcPr>
            <w:tcW w:type="dxa" w:w="2484"/>
            <w:shd w:fill="1F4E78"/>
          </w:tcPr>
          <w:p>
            <w:r>
              <w:rPr>
                <w:b/>
                <w:color w:val="FFFFFF"/>
              </w:rPr>
              <w:t>Data policy</w:t>
            </w:r>
          </w:p>
        </w:tc>
      </w:tr>
      <w:tr>
        <w:tc>
          <w:tcPr>
            <w:tcW w:type="dxa" w:w="2484"/>
          </w:tcPr>
          <w:p>
            <w:r>
              <w:t>Local</w:t>
            </w:r>
          </w:p>
        </w:tc>
        <w:tc>
          <w:tcPr>
            <w:tcW w:type="dxa" w:w="2484"/>
          </w:tcPr>
          <w:p>
            <w:r>
              <w:t>Developer workflow</w:t>
            </w:r>
          </w:p>
        </w:tc>
        <w:tc>
          <w:tcPr>
            <w:tcW w:type="dxa" w:w="2484"/>
          </w:tcPr>
          <w:p>
            <w:r>
              <w:t>Branch-based, disposable services</w:t>
            </w:r>
          </w:p>
        </w:tc>
        <w:tc>
          <w:tcPr>
            <w:tcW w:type="dxa" w:w="2484"/>
          </w:tcPr>
          <w:p>
            <w:r>
              <w:t>Synthetic and anonymized data only</w:t>
            </w:r>
          </w:p>
        </w:tc>
      </w:tr>
      <w:tr>
        <w:tc>
          <w:tcPr>
            <w:tcW w:type="dxa" w:w="2484"/>
          </w:tcPr>
          <w:p>
            <w:r>
              <w:t>Preview</w:t>
            </w:r>
          </w:p>
        </w:tc>
        <w:tc>
          <w:tcPr>
            <w:tcW w:type="dxa" w:w="2484"/>
          </w:tcPr>
          <w:p>
            <w:r>
              <w:t>Review apps per pull request</w:t>
            </w:r>
          </w:p>
        </w:tc>
        <w:tc>
          <w:tcPr>
            <w:tcW w:type="dxa" w:w="2484"/>
          </w:tcPr>
          <w:p>
            <w:r>
              <w:t>Automatic from feature branches</w:t>
            </w:r>
          </w:p>
        </w:tc>
        <w:tc>
          <w:tcPr>
            <w:tcW w:type="dxa" w:w="2484"/>
          </w:tcPr>
          <w:p>
            <w:r>
              <w:t>Ephemeral data</w:t>
            </w:r>
          </w:p>
        </w:tc>
      </w:tr>
      <w:tr>
        <w:tc>
          <w:tcPr>
            <w:tcW w:type="dxa" w:w="2484"/>
          </w:tcPr>
          <w:p>
            <w:r>
              <w:t>Staging</w:t>
            </w:r>
          </w:p>
        </w:tc>
        <w:tc>
          <w:tcPr>
            <w:tcW w:type="dxa" w:w="2484"/>
          </w:tcPr>
          <w:p>
            <w:r>
              <w:t>Full integration validation</w:t>
            </w:r>
          </w:p>
        </w:tc>
        <w:tc>
          <w:tcPr>
            <w:tcW w:type="dxa" w:w="2484"/>
          </w:tcPr>
          <w:p>
            <w:r>
              <w:t>Continuous deploy from main after checks</w:t>
            </w:r>
          </w:p>
        </w:tc>
        <w:tc>
          <w:tcPr>
            <w:tcW w:type="dxa" w:w="2484"/>
          </w:tcPr>
          <w:p>
            <w:r>
              <w:t>Masked production-like data</w:t>
            </w:r>
          </w:p>
        </w:tc>
      </w:tr>
      <w:tr>
        <w:tc>
          <w:tcPr>
            <w:tcW w:type="dxa" w:w="2484"/>
          </w:tcPr>
          <w:p>
            <w:r>
              <w:t>Production</w:t>
            </w:r>
          </w:p>
        </w:tc>
        <w:tc>
          <w:tcPr>
            <w:tcW w:type="dxa" w:w="2484"/>
          </w:tcPr>
          <w:p>
            <w:r>
              <w:t>Customer traffic</w:t>
            </w:r>
          </w:p>
        </w:tc>
        <w:tc>
          <w:tcPr>
            <w:tcW w:type="dxa" w:w="2484"/>
          </w:tcPr>
          <w:p>
            <w:r>
              <w:t>Controlled rollout with health checks and rollback</w:t>
            </w:r>
          </w:p>
        </w:tc>
        <w:tc>
          <w:tcPr>
            <w:tcW w:type="dxa" w:w="2484"/>
          </w:tcPr>
          <w:p>
            <w:r>
              <w:t>Strict access controls and backups</w:t>
            </w:r>
          </w:p>
        </w:tc>
      </w:tr>
    </w:tbl>
    <w:p/>
    <w:p>
      <w:r>
        <w:t>CI should run linting, unit tests, integration tests, contract tests, migration validation, OpenAPI generation, security scanning, and infrastructure checks.</w:t>
      </w:r>
    </w:p>
    <w:p>
      <w:r>
        <w:t>CD should support rolling or blue-green deployment, schema migrations with backward compatibility, feature flags, and immediate rollback.</w:t>
      </w:r>
    </w:p>
    <w:p>
      <w:pPr>
        <w:pStyle w:val="Heading1"/>
      </w:pPr>
      <w:r>
        <w:t>16. Suggested Repository and Service Boundaries</w:t>
      </w:r>
    </w:p>
    <w:p>
      <w:r>
        <w:t>A monorepo is appropriate at launch because frontend, backend, shared types, parser libraries, and infrastructure definitions need tight coordination.</w:t>
      </w:r>
    </w:p>
    <w:p>
      <w:r>
        <w:t>Suggested packages include apps/web, apps/api, apps/worker, packages/ui, packages/contracts, packages/domain, packages/parser-core, packages/parser-suppliers, and infra.</w:t>
      </w:r>
    </w:p>
    <w:p>
      <w:r>
        <w:t>Internal modules inside the API should align to bounded contexts such as identity, trips, itinerary, imports, documents, notifications, calendar, and admin.</w:t>
      </w:r>
    </w:p>
    <w:p>
      <w:pPr>
        <w:pStyle w:val="Heading1"/>
      </w:pPr>
      <w:r>
        <w:t>17. Mobile Readiness Strategy</w:t>
      </w:r>
    </w:p>
    <w:p>
      <w:r>
        <w:t>Design APIs from day one as client-agnostic. The web app should consume the same authenticated APIs future iOS and Android apps will use.</w:t>
      </w:r>
    </w:p>
    <w:p>
      <w:r>
        <w:t>Avoid coupling core business logic to browser-only assumptions such as local session state or DOM-specific validation.</w:t>
      </w:r>
    </w:p>
    <w:p>
      <w:r>
        <w:t>Plan media upload and notification abstractions now so mobile push can plug into the same event model later.</w:t>
      </w:r>
    </w:p>
    <w:p>
      <w:pPr>
        <w:pStyle w:val="Heading1"/>
      </w:pPr>
      <w:r>
        <w:t>18. Recommended Delivery Phases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Pr>
          <w:p>
            <w:r>
              <w:rPr>
                <w:b/>
              </w:rPr>
              <w:t>Phase</w:t>
            </w:r>
          </w:p>
        </w:tc>
        <w:tc>
          <w:tcPr>
            <w:tcW w:type="dxa" w:w="3312"/>
            <w:shd w:fill="DCE6F1"/>
          </w:tcPr>
          <w:p>
            <w:r>
              <w:rPr>
                <w:b/>
              </w:rPr>
              <w:t>Scope</w:t>
            </w:r>
          </w:p>
        </w:tc>
        <w:tc>
          <w:tcPr>
            <w:tcW w:type="dxa" w:w="3312"/>
            <w:shd w:fill="DCE6F1"/>
          </w:tcPr>
          <w:p>
            <w:r>
              <w:rPr>
                <w:b/>
              </w:rPr>
              <w:t>Exit criteria</w:t>
            </w:r>
          </w:p>
        </w:tc>
      </w:tr>
      <w:tr>
        <w:tc>
          <w:tcPr>
            <w:tcW w:type="dxa" w:w="3312"/>
          </w:tcPr>
          <w:p>
            <w:r>
              <w:t>Phase 1, Core platform</w:t>
            </w:r>
          </w:p>
        </w:tc>
        <w:tc>
          <w:tcPr>
            <w:tcW w:type="dxa" w:w="3312"/>
          </w:tcPr>
          <w:p>
            <w:r>
              <w:t>Auth, trips, itinerary CRUD, document upload, sharing, email forwarding intake, parser v1, notifications, admin basics</w:t>
            </w:r>
          </w:p>
        </w:tc>
        <w:tc>
          <w:tcPr>
            <w:tcW w:type="dxa" w:w="3312"/>
          </w:tcPr>
          <w:p>
            <w:r>
              <w:t>Users can create and manage trips end to end with reliable import and sharing</w:t>
            </w:r>
          </w:p>
        </w:tc>
      </w:tr>
      <w:tr>
        <w:tc>
          <w:tcPr>
            <w:tcW w:type="dxa" w:w="3312"/>
          </w:tcPr>
          <w:p>
            <w:r>
              <w:t>Phase 2, Integrations and hardening</w:t>
            </w:r>
          </w:p>
        </w:tc>
        <w:tc>
          <w:tcPr>
            <w:tcW w:type="dxa" w:w="3312"/>
          </w:tcPr>
          <w:p>
            <w:r>
              <w:t>Calendar sync, richer parser coverage, analytics, observability expansion, resilience improvements</w:t>
            </w:r>
          </w:p>
        </w:tc>
        <w:tc>
          <w:tcPr>
            <w:tcW w:type="dxa" w:w="3312"/>
          </w:tcPr>
          <w:p>
            <w:r>
              <w:t>Operational metrics stable and support burden manageable</w:t>
            </w:r>
          </w:p>
        </w:tc>
      </w:tr>
      <w:tr>
        <w:tc>
          <w:tcPr>
            <w:tcW w:type="dxa" w:w="3312"/>
          </w:tcPr>
          <w:p>
            <w:r>
              <w:t>Phase 3, Intelligence and mobile prep</w:t>
            </w:r>
          </w:p>
        </w:tc>
        <w:tc>
          <w:tcPr>
            <w:tcW w:type="dxa" w:w="3312"/>
          </w:tcPr>
          <w:p>
            <w:r>
              <w:t>Real-time flight enrichment, recommendations, budgets, public API hardening, push-notification-ready architecture</w:t>
            </w:r>
          </w:p>
        </w:tc>
        <w:tc>
          <w:tcPr>
            <w:tcW w:type="dxa" w:w="3312"/>
          </w:tcPr>
          <w:p>
            <w:r>
              <w:t>APIs and workflows stable enough for mobile clients</w:t>
            </w:r>
          </w:p>
        </w:tc>
      </w:tr>
    </w:tbl>
    <w:p/>
    <w:p>
      <w:pPr>
        <w:pStyle w:val="Heading1"/>
      </w:pPr>
      <w:r>
        <w:t>19. Key Risks and Architectural Mitigations</w:t>
      </w:r>
    </w:p>
    <w:p>
      <w:pPr>
        <w:pStyle w:val="ListBullet"/>
      </w:pPr>
      <w:r>
        <w:rPr>
          <w:b/>
        </w:rPr>
        <w:t xml:space="preserve">Parser accuracy risk: </w:t>
      </w:r>
      <w:r>
        <w:t>Use provenance tracking, confidence scoring, review queues, supplier-level telemetry, regression tests with fixture corpora, and explicit user override controls.</w:t>
      </w:r>
    </w:p>
    <w:p>
      <w:pPr>
        <w:pStyle w:val="ListBullet"/>
      </w:pPr>
      <w:r>
        <w:rPr>
          <w:b/>
        </w:rPr>
        <w:t xml:space="preserve">Third-party dependency risk: </w:t>
      </w:r>
      <w:r>
        <w:t>Abstract provider integrations behind internal interfaces and keep retries, circuit breakers, and fallback modes.</w:t>
      </w:r>
    </w:p>
    <w:p>
      <w:pPr>
        <w:pStyle w:val="ListBullet"/>
      </w:pPr>
      <w:r>
        <w:rPr>
          <w:b/>
        </w:rPr>
        <w:t xml:space="preserve">Security risk: </w:t>
      </w:r>
      <w:r>
        <w:t>Apply least privilege, audit logging, scanning, strong auth, redaction workflows, and periodic access review.</w:t>
      </w:r>
    </w:p>
    <w:p>
      <w:pPr>
        <w:pStyle w:val="ListBullet"/>
      </w:pPr>
      <w:r>
        <w:rPr>
          <w:b/>
        </w:rPr>
        <w:t xml:space="preserve">Premature microservices risk: </w:t>
      </w:r>
      <w:r>
        <w:t>Start modular. Extract only when scale, fault isolation, or team ownership provides a measurable benefit.</w:t>
      </w:r>
    </w:p>
    <w:p>
      <w:pPr>
        <w:pStyle w:val="ListBullet"/>
      </w:pPr>
      <w:r>
        <w:rPr>
          <w:b/>
        </w:rPr>
        <w:t xml:space="preserve">Notification trust risk: </w:t>
      </w:r>
      <w:r>
        <w:t>Deduplicate aggressively, support user preferences, and measure delivery plus open rates to tune alert quality.</w:t>
      </w:r>
    </w:p>
    <w:p>
      <w:pPr>
        <w:pStyle w:val="Heading1"/>
      </w:pPr>
      <w:r>
        <w:t>20. Final Recommendation</w:t>
      </w:r>
    </w:p>
    <w:p>
      <w:r>
        <w:t>Build the first release as a secure modular monolith with asynchronous workers, PostgreSQL, Redis-backed jobs, object storage, and a TypeScript-based web and API stack. Prioritize ingestion reliability, normalized itinerary data, collaboration, and auditability over early distribution complexity. This architecture delivers a practical path to launch quickly while preserving the ability to evolve into a more distributed platform when product traction and operational load demand it.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Travel Itinerary Platform Technical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4A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