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1"/>
        <w:spacing w:before="360" w:after="120"/>
        <w:rPr/>
      </w:pPr>
      <w:r>
        <w:rPr/>
        <w:t>Unidad 2</w:t>
      </w:r>
    </w:p>
    <w:p>
      <w:pPr>
        <w:pStyle w:val="TIT1"/>
        <w:rPr/>
      </w:pPr>
      <w:r>
        <w:rPr/>
        <w:t>Actividades</w:t>
      </w:r>
    </w:p>
    <w:p>
      <w:pPr>
        <w:pStyle w:val="TXT"/>
        <w:rPr>
          <w:b/>
          <w:b/>
        </w:rPr>
      </w:pPr>
      <w:r>
        <w:rPr>
          <w:b/>
        </w:rPr>
        <w:t>1. Distingue si las siguientes situaciones corresponden al macroentorno o al microentorno de una empresa:</w:t>
      </w:r>
    </w:p>
    <w:p>
      <w:pPr>
        <w:pStyle w:val="TXT"/>
        <w:rPr>
          <w:b/>
          <w:b/>
        </w:rPr>
      </w:pPr>
      <w:r>
        <w:rPr>
          <w:b/>
        </w:rPr>
        <w:t>a) Según datos estadísticos oficiales, los beneficios de las empresas se han incrementado en un 20 % como consecuencia de la recuperación económica tras la crisis.</w:t>
      </w:r>
    </w:p>
    <w:p>
      <w:pPr>
        <w:pStyle w:val="TX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Esta situación corresponde con Macroentorno.</w:t>
      </w:r>
    </w:p>
    <w:p>
      <w:pPr>
        <w:pStyle w:val="TXT"/>
        <w:rPr>
          <w:b/>
          <w:b/>
        </w:rPr>
      </w:pPr>
      <w:r>
        <w:rPr>
          <w:b/>
        </w:rPr>
      </w:r>
    </w:p>
    <w:p>
      <w:pPr>
        <w:pStyle w:val="TXT"/>
        <w:rPr>
          <w:b/>
          <w:b/>
        </w:rPr>
      </w:pPr>
      <w:r>
        <w:rPr>
          <w:b/>
        </w:rPr>
        <w:t>b) Una empresa competidora directa nuestra ha cerrado por jubilación.</w:t>
      </w:r>
    </w:p>
    <w:p>
      <w:pPr>
        <w:pStyle w:val="TXT"/>
        <w:rPr>
          <w:b/>
          <w:b/>
        </w:rPr>
      </w:pPr>
      <w:r>
        <w:rPr>
          <w:b/>
        </w:rPr>
      </w:r>
    </w:p>
    <w:p>
      <w:pPr>
        <w:pStyle w:val="TX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Esta situación corresponde con Microentorno.</w:t>
      </w:r>
    </w:p>
    <w:p>
      <w:pPr>
        <w:pStyle w:val="TXT"/>
        <w:rPr>
          <w:b/>
          <w:b/>
        </w:rPr>
      </w:pPr>
      <w:r>
        <w:rPr>
          <w:b/>
        </w:rPr>
      </w:r>
    </w:p>
    <w:p>
      <w:pPr>
        <w:pStyle w:val="TXT"/>
        <w:rPr>
          <w:b/>
          <w:b/>
        </w:rPr>
      </w:pPr>
      <w:r>
        <w:rPr>
          <w:b/>
        </w:rPr>
        <w:t>c) Las autoridades han aprobado una reducción de las subvenciones empresariales en un 1 %.</w:t>
      </w:r>
    </w:p>
    <w:p>
      <w:pPr>
        <w:pStyle w:val="TX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Esta situación corresponde con Macroentorno.</w:t>
      </w:r>
    </w:p>
    <w:p>
      <w:pPr>
        <w:pStyle w:val="TXT"/>
        <w:rPr/>
      </w:pPr>
      <w:r>
        <w:rPr/>
      </w:r>
    </w:p>
    <w:p>
      <w:pPr>
        <w:pStyle w:val="TXT"/>
        <w:rPr>
          <w:b/>
          <w:b/>
        </w:rPr>
      </w:pPr>
      <w:r>
        <w:rPr>
          <w:b/>
        </w:rPr>
        <w:t>2. Clasifica los siguientes factores externos a la empresa en función de su tipología.</w:t>
      </w:r>
    </w:p>
    <w:tbl>
      <w:tblPr>
        <w:tblStyle w:val="Tablaconcuadrcula"/>
        <w:tblW w:w="1022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801"/>
        <w:gridCol w:w="7418"/>
      </w:tblGrid>
      <w:tr>
        <w:trPr/>
        <w:tc>
          <w:tcPr>
            <w:tcW w:w="2801" w:type="dxa"/>
            <w:tcBorders/>
            <w:shd w:color="auto" w:fill="ACB9CA" w:themeFill="text2" w:themeFillTint="66" w:val="clear"/>
          </w:tcPr>
          <w:p>
            <w:pPr>
              <w:pStyle w:val="TXT"/>
              <w:spacing w:before="0" w:after="120"/>
              <w:jc w:val="left"/>
              <w:rPr>
                <w:b/>
                <w:b/>
              </w:rPr>
            </w:pPr>
            <w:r>
              <w:rPr>
                <w:b/>
              </w:rPr>
              <w:t>Entorno medioambiental</w:t>
            </w:r>
          </w:p>
        </w:tc>
        <w:tc>
          <w:tcPr>
            <w:tcW w:w="7418" w:type="dxa"/>
            <w:tcBorders/>
          </w:tcPr>
          <w:p>
            <w:pPr>
              <w:pStyle w:val="TXT"/>
              <w:spacing w:before="0" w:after="120"/>
              <w:rPr/>
            </w:pPr>
            <w:r>
              <w:rPr>
                <w:rFonts w:ascii="Times New Roman" w:hAnsi="Times New Roman"/>
              </w:rPr>
              <w:t>Degradación de</w:t>
            </w:r>
            <w:r>
              <w:rPr>
                <w:rFonts w:eastAsia="Times New Roman" w:cs="Times New Roman" w:ascii="Times New Roman" w:hAnsi="Times New Roman"/>
                <w:color w:val="404040"/>
                <w:sz w:val="22"/>
                <w:szCs w:val="20"/>
                <w:lang w:eastAsia="en-US"/>
              </w:rPr>
              <w:t>l medioambiente.</w:t>
            </w:r>
          </w:p>
        </w:tc>
      </w:tr>
      <w:tr>
        <w:trPr/>
        <w:tc>
          <w:tcPr>
            <w:tcW w:w="2801" w:type="dxa"/>
            <w:tcBorders/>
            <w:shd w:color="auto" w:fill="ACB9CA" w:themeFill="text2" w:themeFillTint="66" w:val="clear"/>
          </w:tcPr>
          <w:p>
            <w:pPr>
              <w:pStyle w:val="TXT"/>
              <w:spacing w:before="0" w:after="120"/>
              <w:jc w:val="left"/>
              <w:rPr>
                <w:b/>
                <w:b/>
              </w:rPr>
            </w:pPr>
            <w:r>
              <w:rPr>
                <w:b/>
              </w:rPr>
              <w:t>Entorno tecnológico</w:t>
            </w:r>
          </w:p>
        </w:tc>
        <w:tc>
          <w:tcPr>
            <w:tcW w:w="7418" w:type="dxa"/>
            <w:tcBorders/>
          </w:tcPr>
          <w:p>
            <w:pPr>
              <w:pStyle w:val="TXT"/>
              <w:spacing w:before="0" w:after="1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Innovaciones: en maquinaria y productos, actitudes y comportamiento ante el uso de los productos.</w:t>
            </w:r>
          </w:p>
        </w:tc>
      </w:tr>
      <w:tr>
        <w:trPr/>
        <w:tc>
          <w:tcPr>
            <w:tcW w:w="2801" w:type="dxa"/>
            <w:tcBorders/>
            <w:shd w:color="auto" w:fill="ACB9CA" w:themeFill="text2" w:themeFillTint="66" w:val="clear"/>
          </w:tcPr>
          <w:p>
            <w:pPr>
              <w:pStyle w:val="TXT"/>
              <w:spacing w:before="0" w:after="120"/>
              <w:jc w:val="left"/>
              <w:rPr>
                <w:b/>
                <w:b/>
              </w:rPr>
            </w:pPr>
            <w:r>
              <w:rPr>
                <w:b/>
              </w:rPr>
              <w:t>Entorno demográfico</w:t>
            </w:r>
          </w:p>
        </w:tc>
        <w:tc>
          <w:tcPr>
            <w:tcW w:w="7418" w:type="dxa"/>
            <w:tcBorders/>
          </w:tcPr>
          <w:p>
            <w:pPr>
              <w:pStyle w:val="TXT"/>
              <w:spacing w:before="0" w:after="1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Convenio con otros países,  cambios de la población,  tasa de natalidad y mortalidad,  cambio en los estilos de vida, tamaño de la población y estructura demográfica, movimientos de la población.</w:t>
            </w:r>
          </w:p>
        </w:tc>
      </w:tr>
      <w:tr>
        <w:trPr/>
        <w:tc>
          <w:tcPr>
            <w:tcW w:w="2801" w:type="dxa"/>
            <w:tcBorders/>
            <w:shd w:color="auto" w:fill="ACB9CA" w:themeFill="text2" w:themeFillTint="66" w:val="clear"/>
          </w:tcPr>
          <w:p>
            <w:pPr>
              <w:pStyle w:val="TXT"/>
              <w:spacing w:before="0" w:after="120"/>
              <w:jc w:val="left"/>
              <w:rPr>
                <w:b/>
                <w:b/>
              </w:rPr>
            </w:pPr>
            <w:r>
              <w:rPr>
                <w:b/>
              </w:rPr>
              <w:t>Entorno legal y político</w:t>
            </w:r>
          </w:p>
        </w:tc>
        <w:tc>
          <w:tcPr>
            <w:tcW w:w="7418" w:type="dxa"/>
            <w:tcBorders/>
          </w:tcPr>
          <w:p>
            <w:pPr>
              <w:pStyle w:val="TXT"/>
              <w:spacing w:before="0" w:after="1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Sistema político, Autonomías, política monetaria, tipos de cambio y política fiscal, patentes, I+D, incorporación de la mujer al trabajo,  legislación sobre las activdades profesionales.</w:t>
            </w:r>
          </w:p>
        </w:tc>
      </w:tr>
      <w:tr>
        <w:trPr/>
        <w:tc>
          <w:tcPr>
            <w:tcW w:w="2801" w:type="dxa"/>
            <w:tcBorders/>
            <w:shd w:color="auto" w:fill="ACB9CA" w:themeFill="text2" w:themeFillTint="66" w:val="clear"/>
          </w:tcPr>
          <w:p>
            <w:pPr>
              <w:pStyle w:val="TXT"/>
              <w:spacing w:before="0" w:after="120"/>
              <w:jc w:val="left"/>
              <w:rPr>
                <w:b/>
                <w:b/>
              </w:rPr>
            </w:pPr>
            <w:r>
              <w:rPr>
                <w:b/>
              </w:rPr>
              <w:t>Entorno económico</w:t>
            </w:r>
          </w:p>
        </w:tc>
        <w:tc>
          <w:tcPr>
            <w:tcW w:w="7418" w:type="dxa"/>
            <w:tcBorders/>
          </w:tcPr>
          <w:p>
            <w:pPr>
              <w:pStyle w:val="TXT"/>
              <w:spacing w:before="0" w:after="1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Restricciones de suministros, crecimiento o recesión de la economía, renta anual de las familias, asignación de recursos,  desempleo.</w:t>
            </w:r>
          </w:p>
        </w:tc>
      </w:tr>
      <w:tr>
        <w:trPr/>
        <w:tc>
          <w:tcPr>
            <w:tcW w:w="2801" w:type="dxa"/>
            <w:tcBorders/>
            <w:shd w:color="auto" w:fill="ACB9CA" w:themeFill="text2" w:themeFillTint="66" w:val="clear"/>
          </w:tcPr>
          <w:p>
            <w:pPr>
              <w:pStyle w:val="TXT"/>
              <w:spacing w:before="0" w:after="120"/>
              <w:jc w:val="left"/>
              <w:rPr>
                <w:b/>
                <w:b/>
              </w:rPr>
            </w:pPr>
            <w:r>
              <w:rPr>
                <w:b/>
              </w:rPr>
              <w:t>Entorno social y cultural</w:t>
            </w:r>
          </w:p>
        </w:tc>
        <w:tc>
          <w:tcPr>
            <w:tcW w:w="7418" w:type="dxa"/>
            <w:tcBorders/>
          </w:tcPr>
          <w:p>
            <w:pPr>
              <w:pStyle w:val="TXT"/>
              <w:spacing w:before="0" w:after="1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Tendencias de la educación, grupos sociales, cambios en los valores culturales.</w:t>
            </w:r>
          </w:p>
        </w:tc>
      </w:tr>
    </w:tbl>
    <w:p>
      <w:pPr>
        <w:pStyle w:val="TXT"/>
        <w:rPr/>
      </w:pPr>
      <w:r>
        <w:rPr/>
      </w:r>
    </w:p>
    <w:p>
      <w:pPr>
        <w:pStyle w:val="TXT"/>
        <w:rPr/>
      </w:pPr>
      <w:r>
        <w:rPr/>
      </w:r>
    </w:p>
    <w:p>
      <w:pPr>
        <w:pStyle w:val="TIT1"/>
        <w:rPr/>
      </w:pPr>
      <w:r>
        <w:rPr/>
        <w:t>Test de repaso</w:t>
      </w:r>
    </w:p>
    <w:p>
      <w:pPr>
        <w:pStyle w:val="TXT"/>
        <w:rPr>
          <w:u w:val="single"/>
        </w:rPr>
      </w:pPr>
      <w:r>
        <w:rPr>
          <w:u w:val="single"/>
        </w:rPr>
      </w:r>
    </w:p>
    <w:p>
      <w:pPr>
        <w:pStyle w:val="TXT"/>
        <w:rPr>
          <w:b/>
          <w:b/>
        </w:rPr>
      </w:pPr>
      <w:r>
        <w:rPr>
          <w:b/>
        </w:rPr>
        <w:t>4. En función de la naturaleza del entorno en el que se desenvuelve la empresa, distinguimos las siguientes clases de entornos:</w:t>
      </w:r>
    </w:p>
    <w:p>
      <w:pPr>
        <w:pStyle w:val="TXT"/>
        <w:rPr/>
      </w:pPr>
      <w:r>
        <w:rPr/>
        <w:t xml:space="preserve">a. Entornos estable/dinámico, simple/complejo, hostil/favorable. </w:t>
      </w:r>
      <w:r>
        <w:rPr>
          <w:b/>
          <w:bCs/>
          <w:u w:val="single"/>
        </w:rPr>
        <w:t>Esta es la correcta</w:t>
      </w:r>
    </w:p>
    <w:p>
      <w:pPr>
        <w:pStyle w:val="TXT"/>
        <w:rPr/>
      </w:pPr>
      <w:r>
        <w:rPr/>
        <w:t>b. Entornos general y específico.</w:t>
      </w:r>
    </w:p>
    <w:p>
      <w:pPr>
        <w:pStyle w:val="TXT"/>
        <w:rPr/>
      </w:pPr>
      <w:r>
        <w:rPr/>
        <w:t>c. Entornos dinámico y complejo.</w:t>
      </w:r>
    </w:p>
    <w:p>
      <w:pPr>
        <w:pStyle w:val="TXT"/>
        <w:rPr/>
      </w:pPr>
      <w:r>
        <w:rPr/>
      </w:r>
    </w:p>
    <w:p>
      <w:pPr>
        <w:pStyle w:val="TXT"/>
        <w:rPr>
          <w:b/>
          <w:b/>
        </w:rPr>
      </w:pPr>
      <w:r>
        <w:rPr>
          <w:b/>
        </w:rPr>
        <w:t>7. La sigla DAFO corresponde a las iniciales de cuatro palabras. ¿A cuáles?</w:t>
      </w:r>
    </w:p>
    <w:p>
      <w:pPr>
        <w:pStyle w:val="TXT"/>
        <w:rPr/>
      </w:pPr>
      <w:r>
        <w:rPr/>
        <w:t>a. Decisiones, amenazas, fortalezas y oportunidades.</w:t>
      </w:r>
    </w:p>
    <w:p>
      <w:pPr>
        <w:pStyle w:val="TXT"/>
        <w:rPr/>
      </w:pPr>
      <w:r>
        <w:rPr/>
        <w:t xml:space="preserve">b. Debilidades, amenazas, fortalezas y oportunidades. </w:t>
      </w:r>
      <w:r>
        <w:rPr>
          <w:b/>
          <w:bCs/>
          <w:u w:val="single"/>
        </w:rPr>
        <w:t>Esta es la correcta</w:t>
      </w:r>
    </w:p>
    <w:p>
      <w:pPr>
        <w:pStyle w:val="TXT"/>
        <w:rPr/>
      </w:pPr>
      <w:r>
        <w:rPr/>
        <w:t>c. Decisiones, amenazas, fortalezas y objetivos.</w:t>
      </w:r>
    </w:p>
    <w:p>
      <w:pPr>
        <w:pStyle w:val="TXT"/>
        <w:rPr/>
      </w:pPr>
      <w:r>
        <w:rPr/>
      </w:r>
    </w:p>
    <w:p>
      <w:pPr>
        <w:pStyle w:val="TIT1"/>
        <w:rPr/>
      </w:pPr>
      <w:r>
        <w:rPr/>
        <w:t>Ponte a prueba</w:t>
      </w:r>
    </w:p>
    <w:p>
      <w:pPr>
        <w:pStyle w:val="TXT"/>
        <w:rPr/>
      </w:pPr>
      <w:r>
        <w:rPr/>
      </w:r>
    </w:p>
    <w:p>
      <w:pPr>
        <w:pStyle w:val="TXT"/>
        <w:rPr>
          <w:b/>
          <w:b/>
        </w:rPr>
      </w:pPr>
      <w:r>
        <w:rPr>
          <w:b/>
        </w:rPr>
        <w:t>3. Una empresa de nueva creación, dedicada a reformas y pequeñas obras en domicilios y locales comerciales, ha aplicado el análisis DAFO para conocer su situación en el entorno en el que va a instalarse. El resultado ha sido el siguiente:</w:t>
      </w:r>
    </w:p>
    <w:p>
      <w:pPr>
        <w:pStyle w:val="TIT3"/>
        <w:rPr>
          <w:lang w:val="es-ES"/>
        </w:rPr>
      </w:pPr>
      <w:r>
        <w:rPr/>
        <w:drawing>
          <wp:inline distT="0" distB="0" distL="0" distR="0">
            <wp:extent cx="5411470" cy="2753360"/>
            <wp:effectExtent l="0" t="0" r="0" b="0"/>
            <wp:docPr id="1" name="Imagen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1470" cy="275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XT"/>
        <w:rPr>
          <w:b/>
          <w:b/>
        </w:rPr>
      </w:pPr>
      <w:r>
        <w:rPr>
          <w:b/>
        </w:rPr>
        <w:t>A partir de este análisis DAFO, ¿consideras que la idea de negocio sería rentable?</w:t>
      </w:r>
    </w:p>
    <w:p>
      <w:pPr>
        <w:pStyle w:val="TXT"/>
        <w:rPr/>
      </w:pPr>
      <w:r>
        <w:rPr/>
        <w:t>Si puede ser rentable</w:t>
      </w:r>
    </w:p>
    <w:p>
      <w:pPr>
        <w:pStyle w:val="TXT"/>
        <w:rPr>
          <w:b/>
          <w:b/>
        </w:rPr>
      </w:pPr>
      <w:r>
        <w:rPr>
          <w:b/>
        </w:rPr>
        <w:t>9. ¿Cuáles son los factores que integran el entorno general de una empresa?</w:t>
      </w:r>
    </w:p>
    <w:p>
      <w:pPr>
        <w:pStyle w:val="TXT"/>
        <w:rPr/>
      </w:pPr>
      <w:r>
        <w:rPr/>
        <w:t>El factor tecnológico factor, factor político-legales, factor económicos y factor socioculturales.</w:t>
      </w:r>
    </w:p>
    <w:p>
      <w:pPr>
        <w:pStyle w:val="TXT"/>
        <w:rPr>
          <w:b/>
          <w:b/>
        </w:rPr>
      </w:pPr>
      <w:r>
        <w:rPr>
          <w:b/>
        </w:rPr>
        <w:t>10. Pon tres ejemplos de factores socioculturales.</w:t>
      </w:r>
    </w:p>
    <w:p>
      <w:pPr>
        <w:pStyle w:val="TXT"/>
        <w:rPr/>
      </w:pPr>
      <w:r>
        <w:rPr/>
        <w:t>Mayor conciencia medioambiental, descenso natalidad, costumbre de ocio.</w:t>
      </w:r>
    </w:p>
    <w:p>
      <w:pPr>
        <w:pStyle w:val="TXT"/>
        <w:rPr>
          <w:b/>
          <w:b/>
        </w:rPr>
      </w:pPr>
      <w:r>
        <w:rPr>
          <w:b/>
        </w:rPr>
        <w:t>11. Cuando hablamos de las leyes que afectan a las empresas, tales como la legislación fiscal, mercantil o laboral, ¿a qué tipo de factores del entorno general de la empresa nos estamos refiriendo?</w:t>
      </w:r>
    </w:p>
    <w:p>
      <w:pPr>
        <w:pStyle w:val="TXT"/>
        <w:rPr/>
      </w:pPr>
      <w:r>
        <w:rPr/>
        <w:t>Al factor político-legales</w:t>
      </w:r>
    </w:p>
    <w:p>
      <w:pPr>
        <w:pStyle w:val="TXT"/>
        <w:rPr>
          <w:b/>
          <w:b/>
        </w:rPr>
      </w:pPr>
      <w:r>
        <w:rPr>
          <w:b/>
        </w:rPr>
        <w:t>15. ¿Qué son los ‘productos sustitutivos’? Pon un ejemplo de un producto sustitutivo que utilices en tu vida diaria.</w:t>
      </w:r>
    </w:p>
    <w:p>
      <w:pPr>
        <w:pStyle w:val="TXT"/>
        <w:rPr/>
      </w:pPr>
      <w:r>
        <w:rPr/>
        <w:t xml:space="preserve">Los productos sustitutivos son aquellos bienes que pueden ser consumidos en el lugar de otros. </w:t>
      </w:r>
      <w:r>
        <w:rPr/>
        <w:t>Ejemplos: productos farmaceuticos, margarina y mantequilla, sacarina y azucar.</w:t>
      </w:r>
    </w:p>
    <w:p>
      <w:pPr>
        <w:pStyle w:val="TXT"/>
        <w:rPr>
          <w:b/>
          <w:b/>
        </w:rPr>
      </w:pPr>
      <w:r>
        <w:rPr>
          <w:b/>
        </w:rPr>
        <w:t>16. El poder negociador de clientes y proveedores está en relación inversa a la rentabilidad del sector. Cita algún factor que intervenga en el poder negociador de clientes y proveedores.</w:t>
      </w:r>
    </w:p>
    <w:p>
      <w:pPr>
        <w:pStyle w:val="TXT"/>
        <w:rPr/>
      </w:pPr>
      <w:r>
        <w:rPr/>
        <w:t>Factor económicos y factor político-legales</w:t>
      </w:r>
    </w:p>
    <w:p>
      <w:pPr>
        <w:pStyle w:val="TXT"/>
        <w:rPr>
          <w:b/>
          <w:b/>
        </w:rPr>
      </w:pPr>
      <w:r>
        <w:rPr>
          <w:b/>
        </w:rPr>
        <w:t>17. ¿De qué se ocupa el análisis DAFO?</w:t>
      </w:r>
    </w:p>
    <w:p>
      <w:pPr>
        <w:pStyle w:val="TXT"/>
        <w:spacing w:lineRule="exact" w:line="260" w:before="0" w:after="120"/>
        <w:rPr/>
      </w:pPr>
      <w:r>
        <w:rPr/>
        <w:t xml:space="preserve">El análisis DAFO </w:t>
      </w:r>
      <w:r>
        <w:rPr/>
        <w:t>permiten establecer cuáles son las debilidades, amenazas, fortalezas y oportunidades que tiene una empresa. El análisis DAFO de una empresa permite diseñar la estrategia en la que se basará la compañía para afrontar su futuro a corto, medio y largo plazo.</w:t>
      </w:r>
    </w:p>
    <w:sectPr>
      <w:headerReference w:type="default" r:id="rId3"/>
      <w:type w:val="nextPage"/>
      <w:pgSz w:w="11906" w:h="16838"/>
      <w:pgMar w:left="720" w:right="720" w:header="708" w:top="765" w:footer="0" w:bottom="72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SRA Sans 1.0">
    <w:charset w:val="00"/>
    <w:family w:val="roman"/>
    <w:pitch w:val="variable"/>
  </w:font>
  <w:font w:name="Verdana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jc w:val="right"/>
      <w:rPr>
        <w:rFonts w:ascii="Calibri" w:hAnsi="Calibri" w:cs="Calibri" w:asciiTheme="minorHAnsi" w:cstheme="minorHAnsi" w:hAnsiTheme="minorHAnsi"/>
        <w:b/>
        <w:b/>
        <w:sz w:val="28"/>
        <w:szCs w:val="28"/>
      </w:rPr>
    </w:pPr>
    <w:r>
      <w:rPr>
        <w:rFonts w:cs="Calibri" w:ascii="Calibri" w:hAnsi="Calibri" w:asciiTheme="minorHAnsi" w:cstheme="minorHAnsi" w:hAnsiTheme="minorHAnsi"/>
        <w:b/>
        <w:sz w:val="28"/>
        <w:szCs w:val="28"/>
      </w:rPr>
      <w:t>UT 2: ¿QUÉ DEBO SABER DEL ENTORNO DE MI EMPRESA?</w:t>
    </w:r>
  </w:p>
</w:hdr>
</file>

<file path=word/settings.xml><?xml version="1.0" encoding="utf-8"?>
<w:settings xmlns:w="http://schemas.openxmlformats.org/wordprocessingml/2006/main">
  <w:zoom w:percent="75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433666"/>
    <w:pPr>
      <w:widowControl/>
      <w:suppressAutoHyphens w:val="true"/>
      <w:bidi w:val="0"/>
      <w:spacing w:lineRule="auto" w:line="240" w:before="0" w:after="120"/>
      <w:jc w:val="both"/>
    </w:pPr>
    <w:rPr>
      <w:rFonts w:ascii="SRA Sans 1.0" w:hAnsi="SRA Sans 1.0" w:eastAsia="Times New Roman" w:cs="Times New Roman"/>
      <w:color w:val="auto"/>
      <w:kern w:val="0"/>
      <w:sz w:val="20"/>
      <w:szCs w:val="22"/>
      <w:lang w:val="es-ES" w:eastAsia="es-E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lacedeInternet">
    <w:name w:val="Enlace de Internet"/>
    <w:basedOn w:val="DefaultParagraphFont"/>
    <w:rsid w:val="00433666"/>
    <w:rPr>
      <w:color w:val="0000FF"/>
      <w:u w:val="single"/>
    </w:rPr>
  </w:style>
  <w:style w:type="character" w:styleId="TXTCar" w:customStyle="1">
    <w:name w:val="_TXT Car"/>
    <w:basedOn w:val="DefaultParagraphFont"/>
    <w:link w:val="TXT"/>
    <w:qFormat/>
    <w:rsid w:val="00433666"/>
    <w:rPr>
      <w:rFonts w:ascii="Verdana" w:hAnsi="Verdana" w:eastAsia="Times New Roman" w:cs="Times New Roman"/>
      <w:color w:val="404040"/>
      <w:szCs w:val="20"/>
    </w:rPr>
  </w:style>
  <w:style w:type="character" w:styleId="TIT1Car" w:customStyle="1">
    <w:name w:val="_TIT1 Car"/>
    <w:basedOn w:val="DefaultParagraphFont"/>
    <w:link w:val="TIT1"/>
    <w:qFormat/>
    <w:rsid w:val="00433666"/>
    <w:rPr>
      <w:rFonts w:ascii="Verdana" w:hAnsi="Verdana" w:eastAsia="Times New Roman" w:cs="Times New Roman"/>
      <w:b/>
      <w:bCs/>
      <w:sz w:val="44"/>
      <w:szCs w:val="44"/>
      <w:lang w:eastAsia="es-ES"/>
    </w:rPr>
  </w:style>
  <w:style w:type="character" w:styleId="EncabezadoCar" w:customStyle="1">
    <w:name w:val="Encabezado Car"/>
    <w:basedOn w:val="DefaultParagraphFont"/>
    <w:link w:val="Encabezado"/>
    <w:uiPriority w:val="99"/>
    <w:qFormat/>
    <w:rsid w:val="00433666"/>
    <w:rPr>
      <w:rFonts w:ascii="SRA Sans 1.0" w:hAnsi="SRA Sans 1.0" w:eastAsia="Times New Roman" w:cs="Times New Roman"/>
      <w:sz w:val="20"/>
      <w:lang w:eastAsia="es-ES"/>
    </w:rPr>
  </w:style>
  <w:style w:type="character" w:styleId="PiedepginaCar" w:customStyle="1">
    <w:name w:val="Pie de página Car"/>
    <w:basedOn w:val="DefaultParagraphFont"/>
    <w:link w:val="Piedepgina"/>
    <w:uiPriority w:val="99"/>
    <w:qFormat/>
    <w:rsid w:val="00433666"/>
    <w:rPr>
      <w:rFonts w:ascii="SRA Sans 1.0" w:hAnsi="SRA Sans 1.0" w:eastAsia="Times New Roman" w:cs="Times New Roman"/>
      <w:sz w:val="20"/>
      <w:lang w:eastAsia="es-ES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TXT" w:customStyle="1">
    <w:name w:val="_TXT"/>
    <w:basedOn w:val="Normal"/>
    <w:link w:val="TXTCar"/>
    <w:qFormat/>
    <w:rsid w:val="00433666"/>
    <w:pPr>
      <w:spacing w:lineRule="exact" w:line="260"/>
    </w:pPr>
    <w:rPr>
      <w:rFonts w:ascii="Verdana" w:hAnsi="Verdana"/>
      <w:color w:val="404040"/>
      <w:sz w:val="22"/>
      <w:szCs w:val="20"/>
      <w:lang w:eastAsia="en-US"/>
    </w:rPr>
  </w:style>
  <w:style w:type="paragraph" w:styleId="TIT1" w:customStyle="1">
    <w:name w:val="_TIT1"/>
    <w:basedOn w:val="Normal"/>
    <w:link w:val="TIT1Car"/>
    <w:qFormat/>
    <w:rsid w:val="00433666"/>
    <w:pPr>
      <w:spacing w:before="360" w:after="120"/>
    </w:pPr>
    <w:rPr>
      <w:rFonts w:ascii="Verdana" w:hAnsi="Verdana"/>
      <w:b/>
      <w:bCs/>
      <w:sz w:val="44"/>
      <w:szCs w:val="44"/>
    </w:rPr>
  </w:style>
  <w:style w:type="paragraph" w:styleId="TIT3" w:customStyle="1">
    <w:name w:val="_TIT3"/>
    <w:basedOn w:val="Normal"/>
    <w:qFormat/>
    <w:rsid w:val="00433666"/>
    <w:pPr>
      <w:tabs>
        <w:tab w:val="clear" w:pos="708"/>
        <w:tab w:val="left" w:pos="426" w:leader="none"/>
      </w:tabs>
      <w:spacing w:before="200" w:after="120"/>
    </w:pPr>
    <w:rPr>
      <w:rFonts w:ascii="Verdana" w:hAnsi="Verdana"/>
      <w:b/>
      <w:bCs/>
      <w:sz w:val="32"/>
      <w:szCs w:val="32"/>
      <w:lang w:val="en-US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433666"/>
    <w:pPr>
      <w:tabs>
        <w:tab w:val="clear" w:pos="708"/>
        <w:tab w:val="center" w:pos="4252" w:leader="none"/>
        <w:tab w:val="right" w:pos="8504" w:leader="none"/>
      </w:tabs>
      <w:spacing w:before="0" w:after="0"/>
    </w:pPr>
    <w:rPr/>
  </w:style>
  <w:style w:type="paragraph" w:styleId="Piedepgina">
    <w:name w:val="Footer"/>
    <w:basedOn w:val="Normal"/>
    <w:link w:val="PiedepginaCar"/>
    <w:uiPriority w:val="99"/>
    <w:unhideWhenUsed/>
    <w:rsid w:val="00433666"/>
    <w:pPr>
      <w:tabs>
        <w:tab w:val="clear" w:pos="708"/>
        <w:tab w:val="center" w:pos="4252" w:leader="none"/>
        <w:tab w:val="right" w:pos="8504" w:leader="none"/>
      </w:tabs>
      <w:spacing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rsid w:val="00433666"/>
    <w:pPr>
      <w:spacing w:after="0" w:line="240" w:lineRule="auto"/>
    </w:pPr>
    <w:rPr>
      <w:lang w:eastAsia="es-ES"/>
      <w:sz w:val="20"/>
      <w:szCs w:val="20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Application>LibreOffice/6.4.4.2$Windows_X86_64 LibreOffice_project/3d775be2011f3886db32dfd395a6a6d1ca2630ff</Application>
  <Pages>3</Pages>
  <Words>569</Words>
  <Characters>3271</Characters>
  <CharactersWithSpaces>3800</CharactersWithSpaces>
  <Paragraphs>49</Paragraphs>
  <Company>HP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2020-10-07T10:28:00Z</dcterms:created>
  <dc:creator>Marioleta Turuleta</dc:creator>
  <dc:description/>
  <dc:language>es-ES</dc:language>
  <cp:lastModifiedBy/>
  <dcterms:modified xsi:type="dcterms:W3CDTF">2020-10-31T18:14:45Z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HP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