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OSYS2020 – Windows Security</w:t>
      </w:r>
    </w:p>
    <w:p>
      <w:pPr>
        <w:pStyle w:val="Heading2"/>
      </w:pPr>
      <w:r>
        <w:t>Workshop 05 (WS05) – NTFS Permissions &amp; Access Control</w:t>
      </w:r>
    </w:p>
    <w:p>
      <w:r>
        <w:t>Case Study: CBB – Circuit Board Breakers</w:t>
      </w:r>
    </w:p>
    <w:p>
      <w:r>
        <w:t>Student Work Document (Required Submission)</w:t>
      </w:r>
    </w:p>
    <w:p>
      <w:pPr>
        <w:pStyle w:val="Heading3"/>
      </w:pPr>
      <w:r>
        <w:t>Student Information</w:t>
      </w:r>
    </w:p>
    <w:p>
      <w:r>
        <w:t xml:space="preserve">Student Name: </w:t>
      </w:r>
      <w:sdt>
        <w:sdtPr/>
        <w:sdtContent>
          <w:r>
            <w:t/>
          </w:r>
        </w:sdtContent>
      </w:sdt>
    </w:p>
    <w:p>
      <w:r>
        <w:t xml:space="preserve">Student ID: </w:t>
      </w:r>
      <w:sdt>
        <w:sdtPr/>
        <w:sdtContent>
          <w:r>
            <w:t/>
          </w:r>
        </w:sdtContent>
      </w:sdt>
    </w:p>
    <w:p>
      <w:r>
        <w:t xml:space="preserve">Section / Instructor: </w:t>
      </w:r>
      <w:sdt>
        <w:sdtPr/>
        <w:sdtContent>
          <w:r>
            <w:t/>
          </w:r>
        </w:sdtContent>
      </w:sdt>
    </w:p>
    <w:p>
      <w:r>
        <w:t xml:space="preserve">Submission Date: </w:t>
      </w:r>
      <w:sdt>
        <w:sdtPr/>
        <w:sdtContent>
          <w:r>
            <w:t/>
          </w:r>
        </w:sdtContent>
      </w:sdt>
    </w:p>
    <w:p>
      <w:pPr>
        <w:pStyle w:val="Heading3"/>
      </w:pPr>
      <w:r>
        <w:t>Environment Overview</w:t>
      </w:r>
    </w:p>
    <w:p>
      <w:r>
        <w:t xml:space="preserve">Domain Controller (OSYS-DC01): </w:t>
      </w:r>
      <w:sdt>
        <w:sdtPr/>
        <w:sdtContent>
          <w:r>
            <w:t/>
          </w:r>
        </w:sdtContent>
      </w:sdt>
    </w:p>
    <w:p>
      <w:r>
        <w:t xml:space="preserve">Client Workstation (OSYS-W11-01): </w:t>
      </w:r>
      <w:sdt>
        <w:sdtPr/>
        <w:sdtContent>
          <w:r>
            <w:t/>
          </w:r>
        </w:sdtContent>
      </w:sdt>
    </w:p>
    <w:p>
      <w:r>
        <w:t xml:space="preserve">Share Path (\\OSYS-DC01\CBB-Data): </w:t>
      </w:r>
      <w:sdt>
        <w:sdtPr/>
        <w:sdtContent>
          <w:r>
            <w:t/>
          </w:r>
        </w:sdtContent>
      </w:sdt>
    </w:p>
    <w:p>
      <w:pPr>
        <w:pStyle w:val="Heading3"/>
      </w:pPr>
      <w:r>
        <w:t>Part A – Folder &amp; Share Configuration</w:t>
      </w:r>
    </w:p>
    <w:p>
      <w:r>
        <w:t xml:space="preserve">CBB-Data root created (Yes/No): </w:t>
      </w:r>
      <w:sdt>
        <w:sdtPr/>
        <w:sdtContent>
          <w:r>
            <w:t/>
          </w:r>
        </w:sdtContent>
      </w:sdt>
    </w:p>
    <w:p>
      <w:r>
        <w:t xml:space="preserve">Department folders created: </w:t>
      </w:r>
      <w:sdt>
        <w:sdtPr/>
        <w:sdtContent>
          <w:r>
            <w:t/>
          </w:r>
        </w:sdtContent>
      </w:sdt>
    </w:p>
    <w:p>
      <w:r>
        <w:t xml:space="preserve">Share permissions configured: </w:t>
      </w:r>
      <w:sdt>
        <w:sdtPr/>
        <w:sdtContent>
          <w:r>
            <w:t/>
          </w:r>
        </w:sdtContent>
      </w:sdt>
    </w:p>
    <w:p>
      <w:r>
        <w:t xml:space="preserve">Explain NTFS vs Share permission strategy used: </w:t>
      </w:r>
      <w:sdt>
        <w:sdtPr/>
        <w:sdtContent>
          <w:r>
            <w:t/>
          </w:r>
        </w:sdtContent>
      </w:sdt>
    </w:p>
    <w:p>
      <w:pPr>
        <w:pStyle w:val="Heading3"/>
      </w:pPr>
      <w:r>
        <w:t>Part B – NTFS Permissions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Folder</w:t>
            </w:r>
          </w:p>
        </w:tc>
        <w:tc>
          <w:tcPr>
            <w:tcW w:type="dxa" w:w="2160"/>
          </w:tcPr>
          <w:p>
            <w:r>
              <w:t>Group Assigned</w:t>
            </w:r>
          </w:p>
        </w:tc>
        <w:tc>
          <w:tcPr>
            <w:tcW w:type="dxa" w:w="2160"/>
          </w:tcPr>
          <w:p>
            <w:r>
              <w:t>Permission Level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HR</w:t>
            </w:r>
          </w:p>
        </w:tc>
        <w:tc>
          <w:tcPr>
            <w:tcW w:type="dxa" w:w="2160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2160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2160"/>
          </w:tcPr>
          <w:p>
            <w:sdt>
              <w:sdtPr/>
              <w:sdtContent>
                <w:r>
                  <w:t/>
                </w:r>
              </w:sdtContent>
            </w:sdt>
          </w:p>
        </w:tc>
      </w:tr>
      <w:tr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2160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2160"/>
          </w:tcPr>
          <w:p>
            <w:sdt>
              <w:sdtPr/>
              <w:sdtContent>
                <w:r>
                  <w:t/>
                </w:r>
              </w:sdtContent>
            </w:sdt>
          </w:p>
        </w:tc>
      </w:tr>
      <w:tr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2160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2160"/>
          </w:tcPr>
          <w:p>
            <w:sdt>
              <w:sdtPr/>
              <w:sdtContent>
                <w:r>
                  <w:t/>
                </w:r>
              </w:sdtContent>
            </w:sdt>
          </w:p>
        </w:tc>
      </w:tr>
      <w:tr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2160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2160"/>
          </w:tcPr>
          <w:p>
            <w:sdt>
              <w:sdtPr/>
              <w:sdtContent>
                <w:r>
                  <w:t/>
                </w:r>
              </w:sdtContent>
            </w:sdt>
          </w:p>
        </w:tc>
      </w:tr>
      <w:tr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2160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2160"/>
          </w:tcPr>
          <w:p>
            <w:sdt>
              <w:sdtPr/>
              <w:sdtContent>
                <w:r>
                  <w:t/>
                </w:r>
              </w:sdtContent>
            </w:sdt>
          </w:p>
        </w:tc>
      </w:tr>
      <w:tr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2160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2160"/>
          </w:tcPr>
          <w:p>
            <w:sdt>
              <w:sdtPr/>
              <w:sdtContent>
                <w:r>
                  <w:t/>
                </w:r>
              </w:sdtContent>
            </w:sdt>
          </w:p>
        </w:tc>
      </w:tr>
    </w:tbl>
    <w:p>
      <w:pPr>
        <w:pStyle w:val="Heading3"/>
      </w:pPr>
      <w:r>
        <w:t>Part C – Access Control Scenario Testing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User Tested</w:t>
            </w:r>
          </w:p>
        </w:tc>
        <w:tc>
          <w:tcPr>
            <w:tcW w:type="dxa" w:w="1728"/>
          </w:tcPr>
          <w:p>
            <w:r>
              <w:t>Action Attempted</w:t>
            </w:r>
          </w:p>
        </w:tc>
        <w:tc>
          <w:tcPr>
            <w:tcW w:type="dxa" w:w="1728"/>
          </w:tcPr>
          <w:p>
            <w:r>
              <w:t>Result (Allowed/Denied)</w:t>
            </w:r>
          </w:p>
        </w:tc>
        <w:tc>
          <w:tcPr>
            <w:tcW w:type="dxa" w:w="1728"/>
          </w:tcPr>
          <w:p>
            <w:r>
              <w:t>Explanation</w:t>
            </w:r>
          </w:p>
        </w:tc>
      </w:tr>
      <w:tr>
        <w:tc>
          <w:tcPr>
            <w:tcW w:type="dxa" w:w="1728"/>
          </w:tcPr>
          <w:p>
            <w:r>
              <w:t>Scenario 1</w:t>
            </w:r>
          </w:p>
        </w:tc>
        <w:tc>
          <w:tcPr>
            <w:tcW w:type="dxa" w:w="1728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1728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1728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1728"/>
          </w:tcPr>
          <w:p>
            <w:sdt>
              <w:sdtPr/>
              <w:sdtContent>
                <w:r>
                  <w:t/>
                </w:r>
              </w:sdtContent>
            </w:sdt>
          </w:p>
        </w:tc>
      </w:tr>
      <w:tr>
        <w:tc>
          <w:tcPr>
            <w:tcW w:type="dxa" w:w="1728"/>
          </w:tcPr>
          <w:p>
            <w:r>
              <w:t>Scenario 2</w:t>
            </w:r>
          </w:p>
        </w:tc>
        <w:tc>
          <w:tcPr>
            <w:tcW w:type="dxa" w:w="1728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1728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1728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1728"/>
          </w:tcPr>
          <w:p>
            <w:sdt>
              <w:sdtPr/>
              <w:sdtContent>
                <w:r>
                  <w:t/>
                </w:r>
              </w:sdtContent>
            </w:sdt>
          </w:p>
        </w:tc>
      </w:tr>
      <w:tr>
        <w:tc>
          <w:tcPr>
            <w:tcW w:type="dxa" w:w="1728"/>
          </w:tcPr>
          <w:p>
            <w:r>
              <w:t>Scenario 3</w:t>
            </w:r>
          </w:p>
        </w:tc>
        <w:tc>
          <w:tcPr>
            <w:tcW w:type="dxa" w:w="1728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1728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1728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1728"/>
          </w:tcPr>
          <w:p>
            <w:sdt>
              <w:sdtPr/>
              <w:sdtContent>
                <w:r>
                  <w:t/>
                </w:r>
              </w:sdtContent>
            </w:sdt>
          </w:p>
        </w:tc>
      </w:tr>
      <w:tr>
        <w:tc>
          <w:tcPr>
            <w:tcW w:type="dxa" w:w="1728"/>
          </w:tcPr>
          <w:p>
            <w:r>
              <w:t>Scenario 4</w:t>
            </w:r>
          </w:p>
        </w:tc>
        <w:tc>
          <w:tcPr>
            <w:tcW w:type="dxa" w:w="1728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1728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1728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1728"/>
          </w:tcPr>
          <w:p>
            <w:sdt>
              <w:sdtPr/>
              <w:sdtContent>
                <w:r>
                  <w:t/>
                </w:r>
              </w:sdtContent>
            </w:sdt>
          </w:p>
        </w:tc>
      </w:tr>
      <w:tr>
        <w:tc>
          <w:tcPr>
            <w:tcW w:type="dxa" w:w="1728"/>
          </w:tcPr>
          <w:p>
            <w:r>
              <w:t>Scenario 5</w:t>
            </w:r>
          </w:p>
        </w:tc>
        <w:tc>
          <w:tcPr>
            <w:tcW w:type="dxa" w:w="1728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1728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1728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1728"/>
          </w:tcPr>
          <w:p>
            <w:sdt>
              <w:sdtPr/>
              <w:sdtContent>
                <w:r>
                  <w:t/>
                </w:r>
              </w:sdtContent>
            </w:sdt>
          </w:p>
        </w:tc>
      </w:tr>
      <w:tr>
        <w:tc>
          <w:tcPr>
            <w:tcW w:type="dxa" w:w="1728"/>
          </w:tcPr>
          <w:p>
            <w:r>
              <w:t>Scenario 6</w:t>
            </w:r>
          </w:p>
        </w:tc>
        <w:tc>
          <w:tcPr>
            <w:tcW w:type="dxa" w:w="1728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1728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1728"/>
          </w:tcPr>
          <w:p>
            <w:sdt>
              <w:sdtPr/>
              <w:sdtContent>
                <w:r>
                  <w:t/>
                </w:r>
              </w:sdtContent>
            </w:sdt>
          </w:p>
        </w:tc>
        <w:tc>
          <w:tcPr>
            <w:tcW w:type="dxa" w:w="1728"/>
          </w:tcPr>
          <w:p>
            <w:sdt>
              <w:sdtPr/>
              <w:sdtContent>
                <w:r>
                  <w:t/>
                </w:r>
              </w:sdtContent>
            </w:sdt>
          </w:p>
        </w:tc>
      </w:tr>
    </w:tbl>
    <w:p>
      <w:pPr>
        <w:pStyle w:val="Heading3"/>
      </w:pPr>
      <w:r>
        <w:t>Part D – Effective Access Verification</w:t>
      </w:r>
    </w:p>
    <w:p>
      <w:r>
        <w:t xml:space="preserve">User evaluated using Effective Access tool: </w:t>
      </w:r>
      <w:sdt>
        <w:sdtPr/>
        <w:sdtContent>
          <w:r>
            <w:t/>
          </w:r>
        </w:sdtContent>
      </w:sdt>
    </w:p>
    <w:p>
      <w:r>
        <w:t xml:space="preserve">Folder tested: </w:t>
      </w:r>
      <w:sdt>
        <w:sdtPr/>
        <w:sdtContent>
          <w:r>
            <w:t/>
          </w:r>
        </w:sdtContent>
      </w:sdt>
    </w:p>
    <w:p>
      <w:r>
        <w:t xml:space="preserve">Effective permissions observed: </w:t>
      </w:r>
      <w:sdt>
        <w:sdtPr/>
        <w:sdtContent>
          <w:r>
            <w:t/>
          </w:r>
        </w:sdtContent>
      </w:sdt>
    </w:p>
    <w:p>
      <w:r>
        <w:t xml:space="preserve">Group membership responsible for result: </w:t>
      </w:r>
      <w:sdt>
        <w:sdtPr/>
        <w:sdtContent>
          <w:r>
            <w:t/>
          </w:r>
        </w:sdtContent>
      </w:sdt>
    </w:p>
    <w:p>
      <w:pPr>
        <w:pStyle w:val="Heading3"/>
      </w:pPr>
      <w:r>
        <w:t>Part E – Troubleshooting &amp; Risk Analysis</w:t>
      </w:r>
    </w:p>
    <w:p>
      <w:r>
        <w:t xml:space="preserve">Common permission conflict encountered (if any): </w:t>
      </w:r>
      <w:sdt>
        <w:sdtPr/>
        <w:sdtContent>
          <w:r>
            <w:t/>
          </w:r>
        </w:sdtContent>
      </w:sdt>
    </w:p>
    <w:p>
      <w:r>
        <w:t xml:space="preserve">How inheritance impacted permissions: </w:t>
      </w:r>
      <w:sdt>
        <w:sdtPr/>
        <w:sdtContent>
          <w:r>
            <w:t/>
          </w:r>
        </w:sdtContent>
      </w:sdt>
    </w:p>
    <w:p>
      <w:r>
        <w:t xml:space="preserve">Risk of misconfigured NTFS permissions: </w:t>
      </w:r>
      <w:sdt>
        <w:sdtPr/>
        <w:sdtContent>
          <w:r>
            <w:t/>
          </w:r>
        </w:sdtContent>
      </w:sdt>
    </w:p>
    <w:p>
      <w:pPr>
        <w:pStyle w:val="Heading3"/>
      </w:pPr>
      <w:r>
        <w:t>Part F – Reflection</w:t>
      </w:r>
    </w:p>
    <w:p>
      <w:r>
        <w:t xml:space="preserve">Why HR isolation is critical: </w:t>
      </w:r>
      <w:sdt>
        <w:sdtPr/>
        <w:sdtContent>
          <w:r>
            <w:t/>
          </w:r>
        </w:sdtContent>
      </w:sdt>
    </w:p>
    <w:p>
      <w:r>
        <w:t xml:space="preserve">Why group-based NTFS is superior to user-based permissions: </w:t>
      </w:r>
      <w:sdt>
        <w:sdtPr/>
        <w:sdtContent>
          <w:r>
            <w:t/>
          </w:r>
        </w:sdtContent>
      </w:sdt>
    </w:p>
    <w:p>
      <w:r>
        <w:t xml:space="preserve">Most challenging NTFS concept in this workshop: </w:t>
      </w:r>
      <w:sdt>
        <w:sdtPr/>
        <w:sdtContent>
          <w:r>
            <w:t/>
          </w:r>
        </w:sdtContent>
      </w:sdt>
    </w:p>
    <w:p>
      <w:r>
        <w:t xml:space="preserve">How WS04 identity model supported WS05: </w:t>
      </w:r>
      <w:sdt>
        <w:sdtPr/>
        <w:sdtContent>
          <w:r>
            <w:t/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