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PABridgeAgent Kafka Integration Guide</w:t>
      </w:r>
    </w:p>
    <w:p>
      <w:pPr>
        <w:spacing w:after="100"/>
      </w:pPr>
      <w:r>
        <w:t>This document is for third-party systems and Web PA client teams that need to subscribe to PA state changes.</w:t>
      </w:r>
    </w:p>
    <w:p>
      <w:pPr>
        <w:spacing w:after="100"/>
      </w:pPr>
      <w:r>
        <w:rPr>
          <w:rFonts w:ascii="Consolas" w:hAnsi="Consolas"/>
          <w:sz w:val="17"/>
        </w:rPr>
        <w:t>PABridgeAgent</w:t>
      </w:r>
      <w:r>
        <w:t xml:space="preserve"> subscribes to local </w:t>
      </w:r>
      <w:r>
        <w:rPr>
          <w:rFonts w:ascii="Consolas" w:hAnsi="Consolas"/>
          <w:sz w:val="17"/>
        </w:rPr>
        <w:t>PAAgentComms</w:t>
      </w:r>
      <w:r>
        <w:t xml:space="preserve"> messages, converts supported messages to JSON, and publishes them to Kafka. Kafka is an event-notification channel, not a replacement for the REST API. Broadcast creation, control, termination, and queries must still use the PABridgeAgent REST API.</w:t>
      </w:r>
    </w:p>
    <w:p>
      <w:pPr>
        <w:pStyle w:val="Heading2"/>
      </w:pPr>
      <w:r>
        <w:t>1. Topic Naming and Record Layout</w:t>
      </w:r>
    </w:p>
    <w:p>
      <w:pPr>
        <w:spacing w:after="100"/>
      </w:pPr>
      <w:r>
        <w:t>Topic naming rule:</w:t>
      </w:r>
    </w:p>
    <w:tbl>
      <w:tblPr>
        <w:tblW w:type="dxa" w:w="9360"/>
        <w:jc w:val="left"/>
        <w:tblLayout w:type="fixed"/>
        <w:tblLook w:firstColumn="1" w:firstRow="1" w:lastColumn="0" w:lastRow="0" w:noHBand="0" w:noVBand="1" w:val="04A0"/>
        <w:tblInd w:w="120" w:type="dxa"/>
      </w:tblPr>
      <w:tblGrid>
        <w:gridCol w:w="9360"/>
      </w:tblGrid>
      <w:tr>
        <w:tc>
          <w:tcPr>
            <w:tcW w:type="dxa" w:w="9360"/>
            <w:tcMar>
              <w:top w:w="80" w:type="dxa"/>
              <w:start w:w="120" w:type="dxa"/>
              <w:bottom w:w="80" w:type="dxa"/>
              <w:end w:w="120" w:type="dxa"/>
            </w:tcMar>
            <w:vAlign w:val="center"/>
            <w:shd w:fill="F3F5F7"/>
          </w:tcPr>
          <w:p>
            <w:pPr>
              <w:pStyle w:val="CodeBlock"/>
            </w:pPr>
            <w:r>
              <w:t>pa.&lt;MessageName&gt;</w:t>
            </w:r>
          </w:p>
        </w:tc>
      </w:tr>
    </w:tbl>
    <w:p>
      <w:pPr>
        <w:spacing w:after="0"/>
      </w:pPr>
    </w:p>
    <w:p>
      <w:pPr>
        <w:spacing w:after="100"/>
      </w:pPr>
      <w:r>
        <w:t>Each Kafka record contains:</w:t>
      </w:r>
    </w:p>
    <w:tbl>
      <w:tblPr>
        <w:tblStyle w:val="TableGrid"/>
        <w:tblW w:type="dxa" w:w="9360"/>
        <w:jc w:val="left"/>
        <w:tblLayout w:type="fixed"/>
        <w:tblLook w:firstColumn="1" w:firstRow="1" w:lastColumn="0" w:lastRow="0" w:noHBand="0" w:noVBand="1" w:val="04A0"/>
        <w:tblInd w:w="120" w:type="dxa"/>
      </w:tblPr>
      <w:tblGrid>
        <w:gridCol w:w="3000"/>
        <w:gridCol w:w="6360"/>
      </w:tblGrid>
      <w:tr>
        <w:tc>
          <w:tcPr>
            <w:tcW w:type="dxa" w:w="3000"/>
            <w:tcMar>
              <w:top w:w="80" w:type="dxa"/>
              <w:start w:w="120" w:type="dxa"/>
              <w:bottom w:w="80" w:type="dxa"/>
              <w:end w:w="120" w:type="dxa"/>
            </w:tcMar>
            <w:vAlign w:val="center"/>
            <w:shd w:fill="E8EEF5"/>
          </w:tcPr>
          <w:p>
            <w:pPr>
              <w:spacing w:after="0"/>
            </w:pPr>
            <w:r>
              <w:rPr>
                <w:b/>
                <w:sz w:val="17"/>
              </w:rPr>
              <w:t>Part</w:t>
            </w:r>
          </w:p>
        </w:tc>
        <w:tc>
          <w:tcPr>
            <w:tcW w:type="dxa" w:w="6360"/>
            <w:tcMar>
              <w:top w:w="80" w:type="dxa"/>
              <w:start w:w="120" w:type="dxa"/>
              <w:bottom w:w="80" w:type="dxa"/>
              <w:end w:w="120" w:type="dxa"/>
            </w:tcMar>
            <w:vAlign w:val="center"/>
            <w:shd w:fill="E8EEF5"/>
          </w:tcPr>
          <w:p>
            <w:pPr>
              <w:spacing w:after="0"/>
            </w:pPr>
            <w:r>
              <w:rPr>
                <w:b/>
                <w:sz w:val="17"/>
              </w:rPr>
              <w:t>Content</w:t>
            </w:r>
          </w:p>
        </w:tc>
      </w:tr>
      <w:tr>
        <w:tc>
          <w:tcPr>
            <w:tcW w:type="dxa" w:w="3000"/>
            <w:tcMar>
              <w:top w:w="80" w:type="dxa"/>
              <w:start w:w="120" w:type="dxa"/>
              <w:bottom w:w="80" w:type="dxa"/>
              <w:end w:w="120" w:type="dxa"/>
            </w:tcMar>
            <w:vAlign w:val="center"/>
          </w:tcPr>
          <w:p>
            <w:pPr>
              <w:spacing w:after="0"/>
            </w:pPr>
            <w:r>
              <w:rPr>
                <w:sz w:val="17"/>
              </w:rPr>
              <w:t>Topic</w:t>
            </w:r>
          </w:p>
        </w:tc>
        <w:tc>
          <w:tcPr>
            <w:tcW w:type="dxa" w:w="6360"/>
            <w:tcMar>
              <w:top w:w="80" w:type="dxa"/>
              <w:start w:w="120" w:type="dxa"/>
              <w:bottom w:w="80" w:type="dxa"/>
              <w:end w:w="120" w:type="dxa"/>
            </w:tcMar>
            <w:vAlign w:val="center"/>
          </w:tcPr>
          <w:p>
            <w:pPr>
              <w:spacing w:after="0"/>
            </w:pPr>
            <w:r>
              <w:rPr>
                <w:sz w:val="17"/>
              </w:rPr>
              <w:t>Generated by the preceding rule.</w:t>
            </w:r>
          </w:p>
        </w:tc>
      </w:tr>
      <w:tr>
        <w:tc>
          <w:tcPr>
            <w:tcW w:type="dxa" w:w="3000"/>
            <w:tcMar>
              <w:top w:w="80" w:type="dxa"/>
              <w:start w:w="120" w:type="dxa"/>
              <w:bottom w:w="80" w:type="dxa"/>
              <w:end w:w="120" w:type="dxa"/>
            </w:tcMar>
            <w:vAlign w:val="center"/>
          </w:tcPr>
          <w:p>
            <w:pPr>
              <w:spacing w:after="0"/>
            </w:pPr>
            <w:r>
              <w:rPr>
                <w:sz w:val="17"/>
              </w:rPr>
              <w:t>Key</w:t>
            </w:r>
          </w:p>
        </w:tc>
        <w:tc>
          <w:tcPr>
            <w:tcW w:type="dxa" w:w="6360"/>
            <w:tcMar>
              <w:top w:w="80" w:type="dxa"/>
              <w:start w:w="120" w:type="dxa"/>
              <w:bottom w:w="80" w:type="dxa"/>
              <w:end w:w="120" w:type="dxa"/>
            </w:tcMar>
            <w:vAlign w:val="center"/>
          </w:tcPr>
          <w:p>
            <w:pPr>
              <w:spacing w:after="0"/>
            </w:pPr>
            <w:r>
              <w:rPr>
                <w:sz w:val="17"/>
              </w:rPr>
              <w:t>Broadcast-related messages use the broadcast ID; configuration messages use an empty string.</w:t>
            </w:r>
          </w:p>
        </w:tc>
      </w:tr>
      <w:tr>
        <w:tc>
          <w:tcPr>
            <w:tcW w:type="dxa" w:w="3000"/>
            <w:tcMar>
              <w:top w:w="80" w:type="dxa"/>
              <w:start w:w="120" w:type="dxa"/>
              <w:bottom w:w="80" w:type="dxa"/>
              <w:end w:w="120" w:type="dxa"/>
            </w:tcMar>
            <w:vAlign w:val="center"/>
          </w:tcPr>
          <w:p>
            <w:pPr>
              <w:spacing w:after="0"/>
            </w:pPr>
            <w:r>
              <w:rPr>
                <w:sz w:val="17"/>
              </w:rPr>
              <w:t>Value</w:t>
            </w:r>
          </w:p>
        </w:tc>
        <w:tc>
          <w:tcPr>
            <w:tcW w:type="dxa" w:w="6360"/>
            <w:tcMar>
              <w:top w:w="80" w:type="dxa"/>
              <w:start w:w="120" w:type="dxa"/>
              <w:bottom w:w="80" w:type="dxa"/>
              <w:end w:w="120" w:type="dxa"/>
            </w:tcMar>
            <w:vAlign w:val="center"/>
          </w:tcPr>
          <w:p>
            <w:pPr>
              <w:spacing w:after="0"/>
            </w:pPr>
            <w:r>
              <w:rPr>
                <w:sz w:val="17"/>
              </w:rPr>
              <w:t>UTF-8 JSON text.</w:t>
            </w:r>
          </w:p>
        </w:tc>
      </w:tr>
    </w:tbl>
    <w:p>
      <w:pPr>
        <w:spacing w:after="0"/>
      </w:pPr>
    </w:p>
    <w:p>
      <w:pPr>
        <w:spacing w:after="100"/>
      </w:pPr>
      <w:r>
        <w:t xml:space="preserve">PABridgeAgent does not wrap JSON values in a common </w:t>
      </w:r>
      <w:r>
        <w:rPr>
          <w:rFonts w:ascii="Consolas" w:hAnsi="Consolas"/>
          <w:sz w:val="17"/>
        </w:rPr>
        <w:t>eventType</w:t>
      </w:r>
      <w:r>
        <w:t>, timestamp, location, or message-ID envelope. Consumers determine event type from the topic name. Consumers handling multiple locations must distinguish source locations through separate topic prefixes, separate deployments, or external metadata.</w:t>
      </w:r>
    </w:p>
    <w:p>
      <w:pPr>
        <w:pStyle w:val="Heading2"/>
      </w:pPr>
      <w:r>
        <w:t>2. All PA Events and Corresponding Topics</w:t>
      </w:r>
    </w:p>
    <w:p>
      <w:pPr>
        <w:spacing w:after="100"/>
      </w:pPr>
      <w:r>
        <w:t>PABridgeAgent currently subscribes to and forwards all PAAgentComms events listed below. One DVA version event is published to one of three topics according to its payload type, resulting in seven output topics.</w:t>
      </w:r>
    </w:p>
    <w:tbl>
      <w:tblPr>
        <w:tblStyle w:val="TableGrid"/>
        <w:tblW w:type="dxa" w:w="9360"/>
        <w:jc w:val="left"/>
        <w:tblLayout w:type="fixed"/>
        <w:tblLook w:firstColumn="1" w:firstRow="1" w:lastColumn="0" w:lastRow="0" w:noHBand="0" w:noVBand="1" w:val="04A0"/>
        <w:tblInd w:w="120" w:type="dxa"/>
      </w:tblPr>
      <w:tblGrid>
        <w:gridCol w:w="1800"/>
        <w:gridCol w:w="1300"/>
        <w:gridCol w:w="1100"/>
        <w:gridCol w:w="5160"/>
      </w:tblGrid>
      <w:tr>
        <w:tc>
          <w:tcPr>
            <w:tcW w:type="dxa" w:w="1800"/>
            <w:tcMar>
              <w:top w:w="80" w:type="dxa"/>
              <w:start w:w="120" w:type="dxa"/>
              <w:bottom w:w="80" w:type="dxa"/>
              <w:end w:w="120" w:type="dxa"/>
            </w:tcMar>
            <w:vAlign w:val="center"/>
            <w:shd w:fill="E8EEF5"/>
          </w:tcPr>
          <w:p>
            <w:pPr>
              <w:spacing w:after="0"/>
            </w:pPr>
            <w:r>
              <w:rPr>
                <w:b/>
                <w:sz w:val="17"/>
              </w:rPr>
              <w:t>Message name</w:t>
            </w:r>
          </w:p>
        </w:tc>
        <w:tc>
          <w:tcPr>
            <w:tcW w:type="dxa" w:w="1300"/>
            <w:tcMar>
              <w:top w:w="80" w:type="dxa"/>
              <w:start w:w="120" w:type="dxa"/>
              <w:bottom w:w="80" w:type="dxa"/>
              <w:end w:w="120" w:type="dxa"/>
            </w:tcMar>
            <w:vAlign w:val="center"/>
            <w:shd w:fill="E8EEF5"/>
          </w:tcPr>
          <w:p>
            <w:pPr>
              <w:spacing w:after="0"/>
            </w:pPr>
            <w:r>
              <w:rPr>
                <w:b/>
                <w:sz w:val="17"/>
              </w:rPr>
              <w:t>Topic</w:t>
            </w:r>
          </w:p>
        </w:tc>
        <w:tc>
          <w:tcPr>
            <w:tcW w:type="dxa" w:w="1100"/>
            <w:tcMar>
              <w:top w:w="80" w:type="dxa"/>
              <w:start w:w="120" w:type="dxa"/>
              <w:bottom w:w="80" w:type="dxa"/>
              <w:end w:w="120" w:type="dxa"/>
            </w:tcMar>
            <w:vAlign w:val="center"/>
            <w:shd w:fill="E8EEF5"/>
          </w:tcPr>
          <w:p>
            <w:pPr>
              <w:spacing w:after="0"/>
            </w:pPr>
            <w:r>
              <w:rPr>
                <w:b/>
                <w:sz w:val="17"/>
              </w:rPr>
              <w:t>Key</w:t>
            </w:r>
          </w:p>
        </w:tc>
        <w:tc>
          <w:tcPr>
            <w:tcW w:type="dxa" w:w="5160"/>
            <w:tcMar>
              <w:top w:w="80" w:type="dxa"/>
              <w:start w:w="120" w:type="dxa"/>
              <w:bottom w:w="80" w:type="dxa"/>
              <w:end w:w="120" w:type="dxa"/>
            </w:tcMar>
            <w:vAlign w:val="center"/>
            <w:shd w:fill="E8EEF5"/>
          </w:tcPr>
          <w:p>
            <w:pPr>
              <w:spacing w:after="0"/>
            </w:pPr>
            <w:r>
              <w:rPr>
                <w:b/>
                <w:sz w:val="17"/>
              </w:rPr>
              <w:t>Source PAAgentComms message</w:t>
            </w:r>
          </w:p>
        </w:tc>
      </w:tr>
      <w:tr>
        <w:tc>
          <w:tcPr>
            <w:tcW w:type="dxa" w:w="1800"/>
            <w:tcMar>
              <w:top w:w="80" w:type="dxa"/>
              <w:start w:w="120" w:type="dxa"/>
              <w:bottom w:w="80" w:type="dxa"/>
              <w:end w:w="120" w:type="dxa"/>
            </w:tcMar>
            <w:vAlign w:val="center"/>
          </w:tcPr>
          <w:p>
            <w:pPr>
              <w:spacing w:after="0"/>
            </w:pPr>
            <w:r>
              <w:rPr>
                <w:sz w:val="17"/>
              </w:rPr>
              <w:t>BroadcastProgressUpdate</w:t>
            </w:r>
          </w:p>
        </w:tc>
        <w:tc>
          <w:tcPr>
            <w:tcW w:type="dxa" w:w="1300"/>
            <w:tcMar>
              <w:top w:w="80" w:type="dxa"/>
              <w:start w:w="120" w:type="dxa"/>
              <w:bottom w:w="80" w:type="dxa"/>
              <w:end w:w="120" w:type="dxa"/>
            </w:tcMar>
            <w:vAlign w:val="center"/>
          </w:tcPr>
          <w:p>
            <w:pPr>
              <w:spacing w:after="0"/>
            </w:pPr>
            <w:r>
              <w:rPr>
                <w:sz w:val="17"/>
              </w:rPr>
              <w:t>pa.BroadcastProgressUpdate</w:t>
            </w:r>
          </w:p>
        </w:tc>
        <w:tc>
          <w:tcPr>
            <w:tcW w:type="dxa" w:w="1100"/>
            <w:tcMar>
              <w:top w:w="80" w:type="dxa"/>
              <w:start w:w="120" w:type="dxa"/>
              <w:bottom w:w="80" w:type="dxa"/>
              <w:end w:w="120" w:type="dxa"/>
            </w:tcMar>
            <w:vAlign w:val="center"/>
          </w:tcPr>
          <w:p>
            <w:pPr>
              <w:spacing w:after="0"/>
            </w:pPr>
            <w:r>
              <w:rPr>
                <w:sz w:val="17"/>
              </w:rPr>
              <w:t>broadcastId</w:t>
            </w:r>
          </w:p>
        </w:tc>
        <w:tc>
          <w:tcPr>
            <w:tcW w:type="dxa" w:w="5160"/>
            <w:tcMar>
              <w:top w:w="80" w:type="dxa"/>
              <w:start w:w="120" w:type="dxa"/>
              <w:bottom w:w="80" w:type="dxa"/>
              <w:end w:w="120" w:type="dxa"/>
            </w:tcMar>
            <w:vAlign w:val="center"/>
          </w:tcPr>
          <w:p>
            <w:pPr>
              <w:spacing w:after="0"/>
            </w:pPr>
            <w:r>
              <w:rPr>
                <w:sz w:val="17"/>
              </w:rPr>
              <w:t>BroadcastProgressUpdate</w:t>
            </w:r>
          </w:p>
        </w:tc>
      </w:tr>
      <w:tr>
        <w:tc>
          <w:tcPr>
            <w:tcW w:type="dxa" w:w="1800"/>
            <w:tcMar>
              <w:top w:w="80" w:type="dxa"/>
              <w:start w:w="120" w:type="dxa"/>
              <w:bottom w:w="80" w:type="dxa"/>
              <w:end w:w="120" w:type="dxa"/>
            </w:tcMar>
            <w:vAlign w:val="center"/>
          </w:tcPr>
          <w:p>
            <w:pPr>
              <w:spacing w:after="0"/>
            </w:pPr>
            <w:r>
              <w:rPr>
                <w:sz w:val="17"/>
              </w:rPr>
              <w:t>CurrentBroadcastsUpdate</w:t>
            </w:r>
          </w:p>
        </w:tc>
        <w:tc>
          <w:tcPr>
            <w:tcW w:type="dxa" w:w="1300"/>
            <w:tcMar>
              <w:top w:w="80" w:type="dxa"/>
              <w:start w:w="120" w:type="dxa"/>
              <w:bottom w:w="80" w:type="dxa"/>
              <w:end w:w="120" w:type="dxa"/>
            </w:tcMar>
            <w:vAlign w:val="center"/>
          </w:tcPr>
          <w:p>
            <w:pPr>
              <w:spacing w:after="0"/>
            </w:pPr>
            <w:r>
              <w:rPr>
                <w:sz w:val="17"/>
              </w:rPr>
              <w:t>pa.CurrentBroadcastsUpdate</w:t>
            </w:r>
          </w:p>
        </w:tc>
        <w:tc>
          <w:tcPr>
            <w:tcW w:type="dxa" w:w="1100"/>
            <w:tcMar>
              <w:top w:w="80" w:type="dxa"/>
              <w:start w:w="120" w:type="dxa"/>
              <w:bottom w:w="80" w:type="dxa"/>
              <w:end w:w="120" w:type="dxa"/>
            </w:tcMar>
            <w:vAlign w:val="center"/>
          </w:tcPr>
          <w:p>
            <w:pPr>
              <w:spacing w:after="0"/>
            </w:pPr>
            <w:r>
              <w:rPr>
                <w:sz w:val="17"/>
              </w:rPr>
              <w:t>toBroadcastId</w:t>
            </w:r>
          </w:p>
        </w:tc>
        <w:tc>
          <w:tcPr>
            <w:tcW w:type="dxa" w:w="5160"/>
            <w:tcMar>
              <w:top w:w="80" w:type="dxa"/>
              <w:start w:w="120" w:type="dxa"/>
              <w:bottom w:w="80" w:type="dxa"/>
              <w:end w:w="120" w:type="dxa"/>
            </w:tcMar>
            <w:vAlign w:val="center"/>
          </w:tcPr>
          <w:p>
            <w:pPr>
              <w:spacing w:after="0"/>
            </w:pPr>
            <w:r>
              <w:rPr>
                <w:sz w:val="17"/>
              </w:rPr>
              <w:t>CurrentBroadcastsUpdate</w:t>
            </w:r>
          </w:p>
        </w:tc>
      </w:tr>
      <w:tr>
        <w:tc>
          <w:tcPr>
            <w:tcW w:type="dxa" w:w="1800"/>
            <w:tcMar>
              <w:top w:w="80" w:type="dxa"/>
              <w:start w:w="120" w:type="dxa"/>
              <w:bottom w:w="80" w:type="dxa"/>
              <w:end w:w="120" w:type="dxa"/>
            </w:tcMar>
            <w:vAlign w:val="center"/>
          </w:tcPr>
          <w:p>
            <w:pPr>
              <w:spacing w:after="0"/>
            </w:pPr>
            <w:r>
              <w:rPr>
                <w:sz w:val="17"/>
              </w:rPr>
              <w:t>DvaMessagesUpdate</w:t>
            </w:r>
          </w:p>
        </w:tc>
        <w:tc>
          <w:tcPr>
            <w:tcW w:type="dxa" w:w="1300"/>
            <w:tcMar>
              <w:top w:w="80" w:type="dxa"/>
              <w:start w:w="120" w:type="dxa"/>
              <w:bottom w:w="80" w:type="dxa"/>
              <w:end w:w="120" w:type="dxa"/>
            </w:tcMar>
            <w:vAlign w:val="center"/>
          </w:tcPr>
          <w:p>
            <w:pPr>
              <w:spacing w:after="0"/>
            </w:pPr>
            <w:r>
              <w:rPr>
                <w:sz w:val="17"/>
              </w:rPr>
              <w:t>pa.DvaMessagesUpdate</w:t>
            </w:r>
          </w:p>
        </w:tc>
        <w:tc>
          <w:tcPr>
            <w:tcW w:type="dxa" w:w="1100"/>
            <w:tcMar>
              <w:top w:w="80" w:type="dxa"/>
              <w:start w:w="120" w:type="dxa"/>
              <w:bottom w:w="80" w:type="dxa"/>
              <w:end w:w="120" w:type="dxa"/>
            </w:tcMar>
            <w:vAlign w:val="center"/>
          </w:tcPr>
          <w:p>
            <w:pPr>
              <w:spacing w:after="0"/>
            </w:pPr>
            <w:r>
              <w:rPr>
                <w:sz w:val="17"/>
              </w:rPr>
              <w:t>Empty string</w:t>
            </w:r>
          </w:p>
        </w:tc>
        <w:tc>
          <w:tcPr>
            <w:tcW w:type="dxa" w:w="5160"/>
            <w:tcMar>
              <w:top w:w="80" w:type="dxa"/>
              <w:start w:w="120" w:type="dxa"/>
              <w:bottom w:w="80" w:type="dxa"/>
              <w:end w:w="120" w:type="dxa"/>
            </w:tcMar>
            <w:vAlign w:val="center"/>
          </w:tcPr>
          <w:p>
            <w:pPr>
              <w:spacing w:after="0"/>
            </w:pPr>
            <w:r>
              <w:rPr>
                <w:sz w:val="17"/>
              </w:rPr>
              <w:t>DvaMessagesUpdate</w:t>
            </w:r>
          </w:p>
        </w:tc>
      </w:tr>
      <w:tr>
        <w:tc>
          <w:tcPr>
            <w:tcW w:type="dxa" w:w="1800"/>
            <w:tcMar>
              <w:top w:w="80" w:type="dxa"/>
              <w:start w:w="120" w:type="dxa"/>
              <w:bottom w:w="80" w:type="dxa"/>
              <w:end w:w="120" w:type="dxa"/>
            </w:tcMar>
            <w:vAlign w:val="center"/>
          </w:tcPr>
          <w:p>
            <w:pPr>
              <w:spacing w:after="0"/>
            </w:pPr>
            <w:r>
              <w:rPr>
                <w:sz w:val="17"/>
              </w:rPr>
              <w:t>DvaVersionsUpdate</w:t>
            </w:r>
          </w:p>
        </w:tc>
        <w:tc>
          <w:tcPr>
            <w:tcW w:type="dxa" w:w="1300"/>
            <w:tcMar>
              <w:top w:w="80" w:type="dxa"/>
              <w:start w:w="120" w:type="dxa"/>
              <w:bottom w:w="80" w:type="dxa"/>
              <w:end w:w="120" w:type="dxa"/>
            </w:tcMar>
            <w:vAlign w:val="center"/>
          </w:tcPr>
          <w:p>
            <w:pPr>
              <w:spacing w:after="0"/>
            </w:pPr>
            <w:r>
              <w:rPr>
                <w:sz w:val="17"/>
              </w:rPr>
              <w:t>pa.DvaVersionsUpdate</w:t>
            </w:r>
          </w:p>
        </w:tc>
        <w:tc>
          <w:tcPr>
            <w:tcW w:type="dxa" w:w="1100"/>
            <w:tcMar>
              <w:top w:w="80" w:type="dxa"/>
              <w:start w:w="120" w:type="dxa"/>
              <w:bottom w:w="80" w:type="dxa"/>
              <w:end w:w="120" w:type="dxa"/>
            </w:tcMar>
            <w:vAlign w:val="center"/>
          </w:tcPr>
          <w:p>
            <w:pPr>
              <w:spacing w:after="0"/>
            </w:pPr>
            <w:r>
              <w:rPr>
                <w:sz w:val="17"/>
              </w:rPr>
              <w:t>Empty string</w:t>
            </w:r>
          </w:p>
        </w:tc>
        <w:tc>
          <w:tcPr>
            <w:tcW w:type="dxa" w:w="5160"/>
            <w:tcMar>
              <w:top w:w="80" w:type="dxa"/>
              <w:start w:w="120" w:type="dxa"/>
              <w:bottom w:w="80" w:type="dxa"/>
              <w:end w:w="120" w:type="dxa"/>
            </w:tcMar>
            <w:vAlign w:val="center"/>
          </w:tcPr>
          <w:p>
            <w:pPr>
              <w:spacing w:after="0"/>
            </w:pPr>
            <w:r>
              <w:rPr>
                <w:sz w:val="17"/>
              </w:rPr>
              <w:t>DvaVersionsUpdate, complete version records</w:t>
            </w:r>
          </w:p>
        </w:tc>
      </w:tr>
      <w:tr>
        <w:tc>
          <w:tcPr>
            <w:tcW w:type="dxa" w:w="1800"/>
            <w:tcMar>
              <w:top w:w="80" w:type="dxa"/>
              <w:start w:w="120" w:type="dxa"/>
              <w:bottom w:w="80" w:type="dxa"/>
              <w:end w:w="120" w:type="dxa"/>
            </w:tcMar>
            <w:vAlign w:val="center"/>
          </w:tcPr>
          <w:p>
            <w:pPr>
              <w:spacing w:after="0"/>
            </w:pPr>
            <w:r>
              <w:rPr>
                <w:sz w:val="17"/>
              </w:rPr>
              <w:t>DvaPublicVersionsUpdate</w:t>
            </w:r>
          </w:p>
        </w:tc>
        <w:tc>
          <w:tcPr>
            <w:tcW w:type="dxa" w:w="1300"/>
            <w:tcMar>
              <w:top w:w="80" w:type="dxa"/>
              <w:start w:w="120" w:type="dxa"/>
              <w:bottom w:w="80" w:type="dxa"/>
              <w:end w:w="120" w:type="dxa"/>
            </w:tcMar>
            <w:vAlign w:val="center"/>
          </w:tcPr>
          <w:p>
            <w:pPr>
              <w:spacing w:after="0"/>
            </w:pPr>
            <w:r>
              <w:rPr>
                <w:sz w:val="17"/>
              </w:rPr>
              <w:t>pa.DvaPublicVersionsUpdate</w:t>
            </w:r>
          </w:p>
        </w:tc>
        <w:tc>
          <w:tcPr>
            <w:tcW w:type="dxa" w:w="1100"/>
            <w:tcMar>
              <w:top w:w="80" w:type="dxa"/>
              <w:start w:w="120" w:type="dxa"/>
              <w:bottom w:w="80" w:type="dxa"/>
              <w:end w:w="120" w:type="dxa"/>
            </w:tcMar>
            <w:vAlign w:val="center"/>
          </w:tcPr>
          <w:p>
            <w:pPr>
              <w:spacing w:after="0"/>
            </w:pPr>
            <w:r>
              <w:rPr>
                <w:sz w:val="17"/>
              </w:rPr>
              <w:t>Empty string</w:t>
            </w:r>
          </w:p>
        </w:tc>
        <w:tc>
          <w:tcPr>
            <w:tcW w:type="dxa" w:w="5160"/>
            <w:tcMar>
              <w:top w:w="80" w:type="dxa"/>
              <w:start w:w="120" w:type="dxa"/>
              <w:bottom w:w="80" w:type="dxa"/>
              <w:end w:w="120" w:type="dxa"/>
            </w:tcMar>
            <w:vAlign w:val="center"/>
          </w:tcPr>
          <w:p>
            <w:pPr>
              <w:spacing w:after="0"/>
            </w:pPr>
            <w:r>
              <w:rPr>
                <w:sz w:val="17"/>
              </w:rPr>
              <w:t>DvaVersionsUpdate, public version records</w:t>
            </w:r>
          </w:p>
        </w:tc>
      </w:tr>
      <w:tr>
        <w:tc>
          <w:tcPr>
            <w:tcW w:type="dxa" w:w="1800"/>
            <w:tcMar>
              <w:top w:w="80" w:type="dxa"/>
              <w:start w:w="120" w:type="dxa"/>
              <w:bottom w:w="80" w:type="dxa"/>
              <w:end w:w="120" w:type="dxa"/>
            </w:tcMar>
            <w:vAlign w:val="center"/>
          </w:tcPr>
          <w:p>
            <w:pPr>
              <w:spacing w:after="0"/>
            </w:pPr>
            <w:r>
              <w:rPr>
                <w:sz w:val="17"/>
              </w:rPr>
              <w:t>DvaPrivateVersionsUpdate</w:t>
            </w:r>
          </w:p>
        </w:tc>
        <w:tc>
          <w:tcPr>
            <w:tcW w:type="dxa" w:w="1300"/>
            <w:tcMar>
              <w:top w:w="80" w:type="dxa"/>
              <w:start w:w="120" w:type="dxa"/>
              <w:bottom w:w="80" w:type="dxa"/>
              <w:end w:w="120" w:type="dxa"/>
            </w:tcMar>
            <w:vAlign w:val="center"/>
          </w:tcPr>
          <w:p>
            <w:pPr>
              <w:spacing w:after="0"/>
            </w:pPr>
            <w:r>
              <w:rPr>
                <w:sz w:val="17"/>
              </w:rPr>
              <w:t>pa.DvaPrivateVersionsUpdate</w:t>
            </w:r>
          </w:p>
        </w:tc>
        <w:tc>
          <w:tcPr>
            <w:tcW w:type="dxa" w:w="1100"/>
            <w:tcMar>
              <w:top w:w="80" w:type="dxa"/>
              <w:start w:w="120" w:type="dxa"/>
              <w:bottom w:w="80" w:type="dxa"/>
              <w:end w:w="120" w:type="dxa"/>
            </w:tcMar>
            <w:vAlign w:val="center"/>
          </w:tcPr>
          <w:p>
            <w:pPr>
              <w:spacing w:after="0"/>
            </w:pPr>
            <w:r>
              <w:rPr>
                <w:sz w:val="17"/>
              </w:rPr>
              <w:t>Empty string</w:t>
            </w:r>
          </w:p>
        </w:tc>
        <w:tc>
          <w:tcPr>
            <w:tcW w:type="dxa" w:w="5160"/>
            <w:tcMar>
              <w:top w:w="80" w:type="dxa"/>
              <w:start w:w="120" w:type="dxa"/>
              <w:bottom w:w="80" w:type="dxa"/>
              <w:end w:w="120" w:type="dxa"/>
            </w:tcMar>
            <w:vAlign w:val="center"/>
          </w:tcPr>
          <w:p>
            <w:pPr>
              <w:spacing w:after="0"/>
            </w:pPr>
            <w:r>
              <w:rPr>
                <w:sz w:val="17"/>
              </w:rPr>
              <w:t>DvaVersionsUpdate, private version records</w:t>
            </w:r>
          </w:p>
        </w:tc>
      </w:tr>
      <w:tr>
        <w:tc>
          <w:tcPr>
            <w:tcW w:type="dxa" w:w="1800"/>
            <w:tcMar>
              <w:top w:w="80" w:type="dxa"/>
              <w:start w:w="120" w:type="dxa"/>
              <w:bottom w:w="80" w:type="dxa"/>
              <w:end w:w="120" w:type="dxa"/>
            </w:tcMar>
            <w:vAlign w:val="center"/>
          </w:tcPr>
          <w:p>
            <w:pPr>
              <w:spacing w:after="0"/>
            </w:pPr>
            <w:r>
              <w:rPr>
                <w:sz w:val="17"/>
              </w:rPr>
              <w:t>PrioritySchemeUpdate</w:t>
            </w:r>
          </w:p>
        </w:tc>
        <w:tc>
          <w:tcPr>
            <w:tcW w:type="dxa" w:w="1300"/>
            <w:tcMar>
              <w:top w:w="80" w:type="dxa"/>
              <w:start w:w="120" w:type="dxa"/>
              <w:bottom w:w="80" w:type="dxa"/>
              <w:end w:w="120" w:type="dxa"/>
            </w:tcMar>
            <w:vAlign w:val="center"/>
          </w:tcPr>
          <w:p>
            <w:pPr>
              <w:spacing w:after="0"/>
            </w:pPr>
            <w:r>
              <w:rPr>
                <w:sz w:val="17"/>
              </w:rPr>
              <w:t>pa.PrioritySchemeUpdate</w:t>
            </w:r>
          </w:p>
        </w:tc>
        <w:tc>
          <w:tcPr>
            <w:tcW w:type="dxa" w:w="1100"/>
            <w:tcMar>
              <w:top w:w="80" w:type="dxa"/>
              <w:start w:w="120" w:type="dxa"/>
              <w:bottom w:w="80" w:type="dxa"/>
              <w:end w:w="120" w:type="dxa"/>
            </w:tcMar>
            <w:vAlign w:val="center"/>
          </w:tcPr>
          <w:p>
            <w:pPr>
              <w:spacing w:after="0"/>
            </w:pPr>
            <w:r>
              <w:rPr>
                <w:sz w:val="17"/>
              </w:rPr>
              <w:t>Empty string</w:t>
            </w:r>
          </w:p>
        </w:tc>
        <w:tc>
          <w:tcPr>
            <w:tcW w:type="dxa" w:w="5160"/>
            <w:tcMar>
              <w:top w:w="80" w:type="dxa"/>
              <w:start w:w="120" w:type="dxa"/>
              <w:bottom w:w="80" w:type="dxa"/>
              <w:end w:w="120" w:type="dxa"/>
            </w:tcMar>
            <w:vAlign w:val="center"/>
          </w:tcPr>
          <w:p>
            <w:pPr>
              <w:spacing w:after="0"/>
            </w:pPr>
            <w:r>
              <w:rPr>
                <w:sz w:val="17"/>
              </w:rPr>
              <w:t>PrioritySchemeUpdate</w:t>
            </w:r>
          </w:p>
        </w:tc>
      </w:tr>
    </w:tbl>
    <w:p>
      <w:pPr>
        <w:spacing w:after="0"/>
      </w:pPr>
    </w:p>
    <w:p>
      <w:pPr>
        <w:spacing w:after="100"/>
      </w:pPr>
      <w:r>
        <w:t xml:space="preserve">One </w:t>
      </w:r>
      <w:r>
        <w:rPr>
          <w:rFonts w:ascii="Consolas" w:hAnsi="Consolas"/>
          <w:sz w:val="17"/>
        </w:rPr>
        <w:t>DvaVersionsUpdate</w:t>
      </w:r>
      <w:r>
        <w:t xml:space="preserve"> PAAgentComms message is published to one of the three DVA-version topics according to its actual CORBA payload type.</w:t>
      </w:r>
    </w:p>
    <w:p>
      <w:pPr>
        <w:pStyle w:val="Heading2"/>
      </w:pPr>
      <w:r>
        <w:t>3. Payload Schemas</w:t>
      </w:r>
    </w:p>
    <w:p>
      <w:pPr>
        <w:pStyle w:val="Heading3"/>
      </w:pPr>
      <w:r>
        <w:t>4.1 BroadcastProgressUpdate</w:t>
      </w:r>
    </w:p>
    <w:p>
      <w:pPr>
        <w:spacing w:after="100"/>
      </w:pPr>
      <w:r>
        <w:t>Published when broadcast state, global state, or local zone/train execution state changes.</w:t>
      </w:r>
    </w:p>
    <w:tbl>
      <w:tblPr>
        <w:tblW w:type="dxa" w:w="9360"/>
        <w:jc w:val="left"/>
        <w:tblLayout w:type="fixed"/>
        <w:tblLook w:firstColumn="1" w:firstRow="1" w:lastColumn="0" w:lastRow="0" w:noHBand="0" w:noVBand="1" w:val="04A0"/>
        <w:tblInd w:w="120" w:type="dxa"/>
      </w:tblPr>
      <w:tblGrid>
        <w:gridCol w:w="9360"/>
      </w:tblGrid>
      <w:tr>
        <w:tc>
          <w:tcPr>
            <w:tcW w:type="dxa" w:w="9360"/>
            <w:tcMar>
              <w:top w:w="80" w:type="dxa"/>
              <w:start w:w="120" w:type="dxa"/>
              <w:bottom w:w="80" w:type="dxa"/>
              <w:end w:w="120" w:type="dxa"/>
            </w:tcMar>
            <w:vAlign w:val="center"/>
            <w:shd w:fill="F3F5F7"/>
          </w:tcPr>
          <w:p>
            <w:pPr>
              <w:pStyle w:val="CodeBlock"/>
            </w:pPr>
            <w:r>
              <w:t>{</w:t>
              <w:br/>
              <w:t xml:space="preserve">  "broadcastId": "StationDva_001",</w:t>
              <w:br/>
              <w:t xml:space="preserve">  "broadcastState": "Execution",</w:t>
              <w:br/>
              <w:t xml:space="preserve">  "globalState": 0,</w:t>
              <w:br/>
              <w:t xml:space="preserve">  "localProgresses": [</w:t>
              <w:br/>
              <w:t xml:space="preserve">    {</w:t>
              <w:br/>
              <w:t xml:space="preserve">      "zoneKeyOrTrainId": 1001,</w:t>
              <w:br/>
              <w:t xml:space="preserve">      "localState": 0,</w:t>
              <w:br/>
              <w:t xml:space="preserve">      "overridingSourcePriorityForZonesOnly": 0,</w:t>
              <w:br/>
              <w:t xml:space="preserve">      "errorOccurred": false</w:t>
              <w:br/>
              <w:t xml:space="preserve">    }</w:t>
              <w:br/>
              <w:t xml:space="preserve">  ]</w:t>
              <w:br/>
              <w:t>}</w:t>
            </w:r>
          </w:p>
        </w:tc>
      </w:tr>
    </w:tbl>
    <w:p>
      <w:pPr>
        <w:spacing w:after="0"/>
      </w:pPr>
    </w:p>
    <w:tbl>
      <w:tblPr>
        <w:tblStyle w:val="TableGrid"/>
        <w:tblW w:type="dxa" w:w="9360"/>
        <w:jc w:val="left"/>
        <w:tblLayout w:type="fixed"/>
        <w:tblLook w:firstColumn="1" w:firstRow="1" w:lastColumn="0" w:lastRow="0" w:noHBand="0" w:noVBand="1" w:val="04A0"/>
        <w:tblInd w:w="120" w:type="dxa"/>
      </w:tblPr>
      <w:tblGrid>
        <w:gridCol w:w="2200"/>
        <w:gridCol w:w="1800"/>
        <w:gridCol w:w="5360"/>
      </w:tblGrid>
      <w:tr>
        <w:tc>
          <w:tcPr>
            <w:tcW w:type="dxa" w:w="2200"/>
            <w:tcMar>
              <w:top w:w="80" w:type="dxa"/>
              <w:start w:w="120" w:type="dxa"/>
              <w:bottom w:w="80" w:type="dxa"/>
              <w:end w:w="120" w:type="dxa"/>
            </w:tcMar>
            <w:vAlign w:val="center"/>
            <w:shd w:fill="E8EEF5"/>
          </w:tcPr>
          <w:p>
            <w:pPr>
              <w:spacing w:after="0"/>
            </w:pPr>
            <w:r>
              <w:rPr>
                <w:b/>
                <w:sz w:val="17"/>
              </w:rPr>
              <w:t>Field</w:t>
            </w:r>
          </w:p>
        </w:tc>
        <w:tc>
          <w:tcPr>
            <w:tcW w:type="dxa" w:w="1800"/>
            <w:tcMar>
              <w:top w:w="80" w:type="dxa"/>
              <w:start w:w="120" w:type="dxa"/>
              <w:bottom w:w="80" w:type="dxa"/>
              <w:end w:w="120" w:type="dxa"/>
            </w:tcMar>
            <w:vAlign w:val="center"/>
            <w:shd w:fill="E8EEF5"/>
          </w:tcPr>
          <w:p>
            <w:pPr>
              <w:spacing w:after="0"/>
            </w:pPr>
            <w:r>
              <w:rPr>
                <w:b/>
                <w:sz w:val="17"/>
              </w:rPr>
              <w:t>Type</w:t>
            </w:r>
          </w:p>
        </w:tc>
        <w:tc>
          <w:tcPr>
            <w:tcW w:type="dxa" w:w="5360"/>
            <w:tcMar>
              <w:top w:w="80" w:type="dxa"/>
              <w:start w:w="120" w:type="dxa"/>
              <w:bottom w:w="80" w:type="dxa"/>
              <w:end w:w="120" w:type="dxa"/>
            </w:tcMar>
            <w:vAlign w:val="center"/>
            <w:shd w:fill="E8EEF5"/>
          </w:tcPr>
          <w:p>
            <w:pPr>
              <w:spacing w:after="0"/>
            </w:pPr>
            <w:r>
              <w:rPr>
                <w:b/>
                <w:sz w:val="17"/>
              </w:rPr>
              <w:t>Description</w:t>
            </w:r>
          </w:p>
        </w:tc>
      </w:tr>
      <w:tr>
        <w:tc>
          <w:tcPr>
            <w:tcW w:type="dxa" w:w="2200"/>
            <w:tcMar>
              <w:top w:w="80" w:type="dxa"/>
              <w:start w:w="120" w:type="dxa"/>
              <w:bottom w:w="80" w:type="dxa"/>
              <w:end w:w="120" w:type="dxa"/>
            </w:tcMar>
            <w:vAlign w:val="center"/>
          </w:tcPr>
          <w:p>
            <w:pPr>
              <w:spacing w:after="0"/>
            </w:pPr>
            <w:r>
              <w:rPr>
                <w:sz w:val="17"/>
              </w:rPr>
              <w:t>broadcastId</w:t>
            </w:r>
          </w:p>
        </w:tc>
        <w:tc>
          <w:tcPr>
            <w:tcW w:type="dxa" w:w="1800"/>
            <w:tcMar>
              <w:top w:w="80" w:type="dxa"/>
              <w:start w:w="120" w:type="dxa"/>
              <w:bottom w:w="80" w:type="dxa"/>
              <w:end w:w="120" w:type="dxa"/>
            </w:tcMar>
            <w:vAlign w:val="center"/>
          </w:tcPr>
          <w:p>
            <w:pPr>
              <w:spacing w:after="0"/>
            </w:pPr>
            <w:r>
              <w:rPr>
                <w:sz w:val="17"/>
              </w:rPr>
              <w:t>string</w:t>
            </w:r>
          </w:p>
        </w:tc>
        <w:tc>
          <w:tcPr>
            <w:tcW w:type="dxa" w:w="5360"/>
            <w:tcMar>
              <w:top w:w="80" w:type="dxa"/>
              <w:start w:w="120" w:type="dxa"/>
              <w:bottom w:w="80" w:type="dxa"/>
              <w:end w:w="120" w:type="dxa"/>
            </w:tcMar>
            <w:vAlign w:val="center"/>
          </w:tcPr>
          <w:p>
            <w:pPr>
              <w:spacing w:after="0"/>
            </w:pPr>
            <w:r>
              <w:rPr>
                <w:sz w:val="17"/>
              </w:rPr>
              <w:t>Broadcast ID.</w:t>
            </w:r>
          </w:p>
        </w:tc>
      </w:tr>
      <w:tr>
        <w:tc>
          <w:tcPr>
            <w:tcW w:type="dxa" w:w="2200"/>
            <w:tcMar>
              <w:top w:w="80" w:type="dxa"/>
              <w:start w:w="120" w:type="dxa"/>
              <w:bottom w:w="80" w:type="dxa"/>
              <w:end w:w="120" w:type="dxa"/>
            </w:tcMar>
            <w:vAlign w:val="center"/>
          </w:tcPr>
          <w:p>
            <w:pPr>
              <w:spacing w:after="0"/>
            </w:pPr>
            <w:r>
              <w:rPr>
                <w:sz w:val="17"/>
              </w:rPr>
              <w:t>broadcastState</w:t>
            </w:r>
          </w:p>
        </w:tc>
        <w:tc>
          <w:tcPr>
            <w:tcW w:type="dxa" w:w="1800"/>
            <w:tcMar>
              <w:top w:w="80" w:type="dxa"/>
              <w:start w:w="120" w:type="dxa"/>
              <w:bottom w:w="80" w:type="dxa"/>
              <w:end w:w="120" w:type="dxa"/>
            </w:tcMar>
            <w:vAlign w:val="center"/>
          </w:tcPr>
          <w:p>
            <w:pPr>
              <w:spacing w:after="0"/>
            </w:pPr>
            <w:r>
              <w:rPr>
                <w:sz w:val="17"/>
              </w:rPr>
              <w:t>string</w:t>
            </w:r>
          </w:p>
        </w:tc>
        <w:tc>
          <w:tcPr>
            <w:tcW w:type="dxa" w:w="5360"/>
            <w:tcMar>
              <w:top w:w="80" w:type="dxa"/>
              <w:start w:w="120" w:type="dxa"/>
              <w:bottom w:w="80" w:type="dxa"/>
              <w:end w:w="120" w:type="dxa"/>
            </w:tcMar>
            <w:vAlign w:val="center"/>
          </w:tcPr>
          <w:p>
            <w:pPr>
              <w:spacing w:after="0"/>
            </w:pPr>
            <w:r>
              <w:rPr>
                <w:sz w:val="17"/>
              </w:rPr>
              <w:t>Broadcast lifecycle state.</w:t>
            </w:r>
          </w:p>
        </w:tc>
      </w:tr>
      <w:tr>
        <w:tc>
          <w:tcPr>
            <w:tcW w:type="dxa" w:w="2200"/>
            <w:tcMar>
              <w:top w:w="80" w:type="dxa"/>
              <w:start w:w="120" w:type="dxa"/>
              <w:bottom w:w="80" w:type="dxa"/>
              <w:end w:w="120" w:type="dxa"/>
            </w:tcMar>
            <w:vAlign w:val="center"/>
          </w:tcPr>
          <w:p>
            <w:pPr>
              <w:spacing w:after="0"/>
            </w:pPr>
            <w:r>
              <w:rPr>
                <w:sz w:val="17"/>
              </w:rPr>
              <w:t>globalState</w:t>
            </w:r>
          </w:p>
        </w:tc>
        <w:tc>
          <w:tcPr>
            <w:tcW w:type="dxa" w:w="1800"/>
            <w:tcMar>
              <w:top w:w="80" w:type="dxa"/>
              <w:start w:w="120" w:type="dxa"/>
              <w:bottom w:w="80" w:type="dxa"/>
              <w:end w:w="120" w:type="dxa"/>
            </w:tcMar>
            <w:vAlign w:val="center"/>
          </w:tcPr>
          <w:p>
            <w:pPr>
              <w:spacing w:after="0"/>
            </w:pPr>
            <w:r>
              <w:rPr>
                <w:sz w:val="17"/>
              </w:rPr>
              <w:t>number</w:t>
            </w:r>
          </w:p>
        </w:tc>
        <w:tc>
          <w:tcPr>
            <w:tcW w:type="dxa" w:w="5360"/>
            <w:tcMar>
              <w:top w:w="80" w:type="dxa"/>
              <w:start w:w="120" w:type="dxa"/>
              <w:bottom w:w="80" w:type="dxa"/>
              <w:end w:w="120" w:type="dxa"/>
            </w:tcMar>
            <w:vAlign w:val="center"/>
          </w:tcPr>
          <w:p>
            <w:pPr>
              <w:spacing w:after="0"/>
            </w:pPr>
            <w:r>
              <w:rPr>
                <w:sz w:val="17"/>
              </w:rPr>
              <w:t>PAAgent numeric enumeration for the overall broadcast result or failure state.</w:t>
            </w:r>
          </w:p>
        </w:tc>
      </w:tr>
      <w:tr>
        <w:tc>
          <w:tcPr>
            <w:tcW w:type="dxa" w:w="2200"/>
            <w:tcMar>
              <w:top w:w="80" w:type="dxa"/>
              <w:start w:w="120" w:type="dxa"/>
              <w:bottom w:w="80" w:type="dxa"/>
              <w:end w:w="120" w:type="dxa"/>
            </w:tcMar>
            <w:vAlign w:val="center"/>
          </w:tcPr>
          <w:p>
            <w:pPr>
              <w:spacing w:after="0"/>
            </w:pPr>
            <w:r>
              <w:rPr>
                <w:sz w:val="17"/>
              </w:rPr>
              <w:t>localProgresses</w:t>
            </w:r>
          </w:p>
        </w:tc>
        <w:tc>
          <w:tcPr>
            <w:tcW w:type="dxa" w:w="1800"/>
            <w:tcMar>
              <w:top w:w="80" w:type="dxa"/>
              <w:start w:w="120" w:type="dxa"/>
              <w:bottom w:w="80" w:type="dxa"/>
              <w:end w:w="120" w:type="dxa"/>
            </w:tcMar>
            <w:vAlign w:val="center"/>
          </w:tcPr>
          <w:p>
            <w:pPr>
              <w:spacing w:after="0"/>
            </w:pPr>
            <w:r>
              <w:rPr>
                <w:sz w:val="17"/>
              </w:rPr>
              <w:t>array</w:t>
            </w:r>
          </w:p>
        </w:tc>
        <w:tc>
          <w:tcPr>
            <w:tcW w:type="dxa" w:w="5360"/>
            <w:tcMar>
              <w:top w:w="80" w:type="dxa"/>
              <w:start w:w="120" w:type="dxa"/>
              <w:bottom w:w="80" w:type="dxa"/>
              <w:end w:w="120" w:type="dxa"/>
            </w:tcMar>
            <w:vAlign w:val="center"/>
          </w:tcPr>
          <w:p>
            <w:pPr>
              <w:spacing w:after="0"/>
            </w:pPr>
            <w:r>
              <w:rPr>
                <w:sz w:val="17"/>
              </w:rPr>
              <w:t>Execution state for every PA zone or train.</w:t>
            </w:r>
          </w:p>
        </w:tc>
      </w:tr>
      <w:tr>
        <w:tc>
          <w:tcPr>
            <w:tcW w:type="dxa" w:w="2200"/>
            <w:tcMar>
              <w:top w:w="80" w:type="dxa"/>
              <w:start w:w="120" w:type="dxa"/>
              <w:bottom w:w="80" w:type="dxa"/>
              <w:end w:w="120" w:type="dxa"/>
            </w:tcMar>
            <w:vAlign w:val="center"/>
          </w:tcPr>
          <w:p>
            <w:pPr>
              <w:spacing w:after="0"/>
            </w:pPr>
            <w:r>
              <w:rPr>
                <w:sz w:val="17"/>
              </w:rPr>
              <w:t>zoneKeyOrTrainId</w:t>
            </w:r>
          </w:p>
        </w:tc>
        <w:tc>
          <w:tcPr>
            <w:tcW w:type="dxa" w:w="1800"/>
            <w:tcMar>
              <w:top w:w="80" w:type="dxa"/>
              <w:start w:w="120" w:type="dxa"/>
              <w:bottom w:w="80" w:type="dxa"/>
              <w:end w:w="120" w:type="dxa"/>
            </w:tcMar>
            <w:vAlign w:val="center"/>
          </w:tcPr>
          <w:p>
            <w:pPr>
              <w:spacing w:after="0"/>
            </w:pPr>
            <w:r>
              <w:rPr>
                <w:sz w:val="17"/>
              </w:rPr>
              <w:t>number</w:t>
            </w:r>
          </w:p>
        </w:tc>
        <w:tc>
          <w:tcPr>
            <w:tcW w:type="dxa" w:w="5360"/>
            <w:tcMar>
              <w:top w:w="80" w:type="dxa"/>
              <w:start w:w="120" w:type="dxa"/>
              <w:bottom w:w="80" w:type="dxa"/>
              <w:end w:w="120" w:type="dxa"/>
            </w:tcMar>
            <w:vAlign w:val="center"/>
          </w:tcPr>
          <w:p>
            <w:pPr>
              <w:spacing w:after="0"/>
            </w:pPr>
            <w:r>
              <w:rPr>
                <w:sz w:val="17"/>
              </w:rPr>
              <w:t>PA zone key or train ID.</w:t>
            </w:r>
          </w:p>
        </w:tc>
      </w:tr>
      <w:tr>
        <w:tc>
          <w:tcPr>
            <w:tcW w:type="dxa" w:w="2200"/>
            <w:tcMar>
              <w:top w:w="80" w:type="dxa"/>
              <w:start w:w="120" w:type="dxa"/>
              <w:bottom w:w="80" w:type="dxa"/>
              <w:end w:w="120" w:type="dxa"/>
            </w:tcMar>
            <w:vAlign w:val="center"/>
          </w:tcPr>
          <w:p>
            <w:pPr>
              <w:spacing w:after="0"/>
            </w:pPr>
            <w:r>
              <w:rPr>
                <w:sz w:val="17"/>
              </w:rPr>
              <w:t>localState</w:t>
            </w:r>
          </w:p>
        </w:tc>
        <w:tc>
          <w:tcPr>
            <w:tcW w:type="dxa" w:w="1800"/>
            <w:tcMar>
              <w:top w:w="80" w:type="dxa"/>
              <w:start w:w="120" w:type="dxa"/>
              <w:bottom w:w="80" w:type="dxa"/>
              <w:end w:w="120" w:type="dxa"/>
            </w:tcMar>
            <w:vAlign w:val="center"/>
          </w:tcPr>
          <w:p>
            <w:pPr>
              <w:spacing w:after="0"/>
            </w:pPr>
            <w:r>
              <w:rPr>
                <w:sz w:val="17"/>
              </w:rPr>
              <w:t>number</w:t>
            </w:r>
          </w:p>
        </w:tc>
        <w:tc>
          <w:tcPr>
            <w:tcW w:type="dxa" w:w="5360"/>
            <w:tcMar>
              <w:top w:w="80" w:type="dxa"/>
              <w:start w:w="120" w:type="dxa"/>
              <w:bottom w:w="80" w:type="dxa"/>
              <w:end w:w="120" w:type="dxa"/>
            </w:tcMar>
            <w:vAlign w:val="center"/>
          </w:tcPr>
          <w:p>
            <w:pPr>
              <w:spacing w:after="0"/>
            </w:pPr>
            <w:r>
              <w:rPr>
                <w:sz w:val="17"/>
              </w:rPr>
              <w:t>PAAgent numeric enumeration for the local execution state.</w:t>
            </w:r>
          </w:p>
        </w:tc>
      </w:tr>
      <w:tr>
        <w:tc>
          <w:tcPr>
            <w:tcW w:type="dxa" w:w="2200"/>
            <w:tcMar>
              <w:top w:w="80" w:type="dxa"/>
              <w:start w:w="120" w:type="dxa"/>
              <w:bottom w:w="80" w:type="dxa"/>
              <w:end w:w="120" w:type="dxa"/>
            </w:tcMar>
            <w:vAlign w:val="center"/>
          </w:tcPr>
          <w:p>
            <w:pPr>
              <w:spacing w:after="0"/>
            </w:pPr>
            <w:r>
              <w:rPr>
                <w:sz w:val="17"/>
              </w:rPr>
              <w:t>overridingSourcePriorityForZonesOnly</w:t>
            </w:r>
          </w:p>
        </w:tc>
        <w:tc>
          <w:tcPr>
            <w:tcW w:type="dxa" w:w="1800"/>
            <w:tcMar>
              <w:top w:w="80" w:type="dxa"/>
              <w:start w:w="120" w:type="dxa"/>
              <w:bottom w:w="80" w:type="dxa"/>
              <w:end w:w="120" w:type="dxa"/>
            </w:tcMar>
            <w:vAlign w:val="center"/>
          </w:tcPr>
          <w:p>
            <w:pPr>
              <w:spacing w:after="0"/>
            </w:pPr>
            <w:r>
              <w:rPr>
                <w:sz w:val="17"/>
              </w:rPr>
              <w:t>number</w:t>
            </w:r>
          </w:p>
        </w:tc>
        <w:tc>
          <w:tcPr>
            <w:tcW w:type="dxa" w:w="5360"/>
            <w:tcMar>
              <w:top w:w="80" w:type="dxa"/>
              <w:start w:w="120" w:type="dxa"/>
              <w:bottom w:w="80" w:type="dxa"/>
              <w:end w:w="120" w:type="dxa"/>
            </w:tcMar>
            <w:vAlign w:val="center"/>
          </w:tcPr>
          <w:p>
            <w:pPr>
              <w:spacing w:after="0"/>
            </w:pPr>
            <w:r>
              <w:rPr>
                <w:sz w:val="17"/>
              </w:rPr>
              <w:t>Overriding source priority, used only by zone broadcasts.</w:t>
            </w:r>
          </w:p>
        </w:tc>
      </w:tr>
      <w:tr>
        <w:tc>
          <w:tcPr>
            <w:tcW w:type="dxa" w:w="2200"/>
            <w:tcMar>
              <w:top w:w="80" w:type="dxa"/>
              <w:start w:w="120" w:type="dxa"/>
              <w:bottom w:w="80" w:type="dxa"/>
              <w:end w:w="120" w:type="dxa"/>
            </w:tcMar>
            <w:vAlign w:val="center"/>
          </w:tcPr>
          <w:p>
            <w:pPr>
              <w:spacing w:after="0"/>
            </w:pPr>
            <w:r>
              <w:rPr>
                <w:sz w:val="17"/>
              </w:rPr>
              <w:t>errorOccurred</w:t>
            </w:r>
          </w:p>
        </w:tc>
        <w:tc>
          <w:tcPr>
            <w:tcW w:type="dxa" w:w="1800"/>
            <w:tcMar>
              <w:top w:w="80" w:type="dxa"/>
              <w:start w:w="120" w:type="dxa"/>
              <w:bottom w:w="80" w:type="dxa"/>
              <w:end w:w="120" w:type="dxa"/>
            </w:tcMar>
            <w:vAlign w:val="center"/>
          </w:tcPr>
          <w:p>
            <w:pPr>
              <w:spacing w:after="0"/>
            </w:pPr>
            <w:r>
              <w:rPr>
                <w:sz w:val="17"/>
              </w:rPr>
              <w:t>boolean</w:t>
            </w:r>
          </w:p>
        </w:tc>
        <w:tc>
          <w:tcPr>
            <w:tcW w:type="dxa" w:w="5360"/>
            <w:tcMar>
              <w:top w:w="80" w:type="dxa"/>
              <w:start w:w="120" w:type="dxa"/>
              <w:bottom w:w="80" w:type="dxa"/>
              <w:end w:w="120" w:type="dxa"/>
            </w:tcMar>
            <w:vAlign w:val="center"/>
          </w:tcPr>
          <w:p>
            <w:pPr>
              <w:spacing w:after="0"/>
            </w:pPr>
            <w:r>
              <w:rPr>
                <w:sz w:val="17"/>
              </w:rPr>
              <w:t>Whether an error occurred.</w:t>
            </w:r>
          </w:p>
        </w:tc>
      </w:tr>
    </w:tbl>
    <w:p>
      <w:pPr>
        <w:spacing w:after="0"/>
      </w:pPr>
    </w:p>
    <w:p>
      <w:pPr>
        <w:pStyle w:val="Heading3"/>
      </w:pPr>
      <w:r>
        <w:t>4.2 CurrentBroadcastsUpdate</w:t>
      </w:r>
    </w:p>
    <w:p>
      <w:pPr>
        <w:spacing w:after="100"/>
      </w:pPr>
      <w:r>
        <w:t>Published when a broadcast is created, removed, or renamed.</w:t>
      </w:r>
    </w:p>
    <w:tbl>
      <w:tblPr>
        <w:tblW w:type="dxa" w:w="9360"/>
        <w:jc w:val="left"/>
        <w:tblLayout w:type="fixed"/>
        <w:tblLook w:firstColumn="1" w:firstRow="1" w:lastColumn="0" w:lastRow="0" w:noHBand="0" w:noVBand="1" w:val="04A0"/>
        <w:tblInd w:w="120" w:type="dxa"/>
      </w:tblPr>
      <w:tblGrid>
        <w:gridCol w:w="9360"/>
      </w:tblGrid>
      <w:tr>
        <w:tc>
          <w:tcPr>
            <w:tcW w:type="dxa" w:w="9360"/>
            <w:tcMar>
              <w:top w:w="80" w:type="dxa"/>
              <w:start w:w="120" w:type="dxa"/>
              <w:bottom w:w="80" w:type="dxa"/>
              <w:end w:w="120" w:type="dxa"/>
            </w:tcMar>
            <w:vAlign w:val="center"/>
            <w:shd w:fill="F3F5F7"/>
          </w:tcPr>
          <w:p>
            <w:pPr>
              <w:pStyle w:val="CodeBlock"/>
            </w:pPr>
            <w:r>
              <w:t>{</w:t>
              <w:br/>
              <w:t xml:space="preserve">  "fromBroadcastId": "StationDva_001",</w:t>
              <w:br/>
              <w:t xml:space="preserve">  "toBroadcastId": "StationDva_002",</w:t>
              <w:br/>
              <w:t xml:space="preserve">  "broadcastType": "StationDva",</w:t>
              <w:br/>
              <w:t xml:space="preserve">  "sessionId": "..."</w:t>
              <w:br/>
              <w:t>}</w:t>
            </w:r>
          </w:p>
        </w:tc>
      </w:tr>
    </w:tbl>
    <w:p>
      <w:pPr>
        <w:spacing w:after="0"/>
      </w:pPr>
    </w:p>
    <w:tbl>
      <w:tblPr>
        <w:tblStyle w:val="TableGrid"/>
        <w:tblW w:type="dxa" w:w="9360"/>
        <w:jc w:val="left"/>
        <w:tblLayout w:type="fixed"/>
        <w:tblLook w:firstColumn="1" w:firstRow="1" w:lastColumn="0" w:lastRow="0" w:noHBand="0" w:noVBand="1" w:val="04A0"/>
        <w:tblInd w:w="120" w:type="dxa"/>
      </w:tblPr>
      <w:tblGrid>
        <w:gridCol w:w="2200"/>
        <w:gridCol w:w="1800"/>
        <w:gridCol w:w="5360"/>
      </w:tblGrid>
      <w:tr>
        <w:tc>
          <w:tcPr>
            <w:tcW w:type="dxa" w:w="2200"/>
            <w:tcMar>
              <w:top w:w="80" w:type="dxa"/>
              <w:start w:w="120" w:type="dxa"/>
              <w:bottom w:w="80" w:type="dxa"/>
              <w:end w:w="120" w:type="dxa"/>
            </w:tcMar>
            <w:vAlign w:val="center"/>
            <w:shd w:fill="E8EEF5"/>
          </w:tcPr>
          <w:p>
            <w:pPr>
              <w:spacing w:after="0"/>
            </w:pPr>
            <w:r>
              <w:rPr>
                <w:b/>
                <w:sz w:val="17"/>
              </w:rPr>
              <w:t>Field</w:t>
            </w:r>
          </w:p>
        </w:tc>
        <w:tc>
          <w:tcPr>
            <w:tcW w:type="dxa" w:w="1800"/>
            <w:tcMar>
              <w:top w:w="80" w:type="dxa"/>
              <w:start w:w="120" w:type="dxa"/>
              <w:bottom w:w="80" w:type="dxa"/>
              <w:end w:w="120" w:type="dxa"/>
            </w:tcMar>
            <w:vAlign w:val="center"/>
            <w:shd w:fill="E8EEF5"/>
          </w:tcPr>
          <w:p>
            <w:pPr>
              <w:spacing w:after="0"/>
            </w:pPr>
            <w:r>
              <w:rPr>
                <w:b/>
                <w:sz w:val="17"/>
              </w:rPr>
              <w:t>Type</w:t>
            </w:r>
          </w:p>
        </w:tc>
        <w:tc>
          <w:tcPr>
            <w:tcW w:type="dxa" w:w="5360"/>
            <w:tcMar>
              <w:top w:w="80" w:type="dxa"/>
              <w:start w:w="120" w:type="dxa"/>
              <w:bottom w:w="80" w:type="dxa"/>
              <w:end w:w="120" w:type="dxa"/>
            </w:tcMar>
            <w:vAlign w:val="center"/>
            <w:shd w:fill="E8EEF5"/>
          </w:tcPr>
          <w:p>
            <w:pPr>
              <w:spacing w:after="0"/>
            </w:pPr>
            <w:r>
              <w:rPr>
                <w:b/>
                <w:sz w:val="17"/>
              </w:rPr>
              <w:t>Description</w:t>
            </w:r>
          </w:p>
        </w:tc>
      </w:tr>
      <w:tr>
        <w:tc>
          <w:tcPr>
            <w:tcW w:type="dxa" w:w="2200"/>
            <w:tcMar>
              <w:top w:w="80" w:type="dxa"/>
              <w:start w:w="120" w:type="dxa"/>
              <w:bottom w:w="80" w:type="dxa"/>
              <w:end w:w="120" w:type="dxa"/>
            </w:tcMar>
            <w:vAlign w:val="center"/>
          </w:tcPr>
          <w:p>
            <w:pPr>
              <w:spacing w:after="0"/>
            </w:pPr>
            <w:r>
              <w:rPr>
                <w:sz w:val="17"/>
              </w:rPr>
              <w:t>fromBroadcastId</w:t>
            </w:r>
          </w:p>
        </w:tc>
        <w:tc>
          <w:tcPr>
            <w:tcW w:type="dxa" w:w="1800"/>
            <w:tcMar>
              <w:top w:w="80" w:type="dxa"/>
              <w:start w:w="120" w:type="dxa"/>
              <w:bottom w:w="80" w:type="dxa"/>
              <w:end w:w="120" w:type="dxa"/>
            </w:tcMar>
            <w:vAlign w:val="center"/>
          </w:tcPr>
          <w:p>
            <w:pPr>
              <w:spacing w:after="0"/>
            </w:pPr>
            <w:r>
              <w:rPr>
                <w:sz w:val="17"/>
              </w:rPr>
              <w:t>string</w:t>
            </w:r>
          </w:p>
        </w:tc>
        <w:tc>
          <w:tcPr>
            <w:tcW w:type="dxa" w:w="5360"/>
            <w:tcMar>
              <w:top w:w="80" w:type="dxa"/>
              <w:start w:w="120" w:type="dxa"/>
              <w:bottom w:w="80" w:type="dxa"/>
              <w:end w:w="120" w:type="dxa"/>
            </w:tcMar>
            <w:vAlign w:val="center"/>
          </w:tcPr>
          <w:p>
            <w:pPr>
              <w:spacing w:after="0"/>
            </w:pPr>
            <w:r>
              <w:rPr>
                <w:sz w:val="17"/>
              </w:rPr>
              <w:t>Previous broadcast ID. Usually empty when a broadcast is created.</w:t>
            </w:r>
          </w:p>
        </w:tc>
      </w:tr>
      <w:tr>
        <w:tc>
          <w:tcPr>
            <w:tcW w:type="dxa" w:w="2200"/>
            <w:tcMar>
              <w:top w:w="80" w:type="dxa"/>
              <w:start w:w="120" w:type="dxa"/>
              <w:bottom w:w="80" w:type="dxa"/>
              <w:end w:w="120" w:type="dxa"/>
            </w:tcMar>
            <w:vAlign w:val="center"/>
          </w:tcPr>
          <w:p>
            <w:pPr>
              <w:spacing w:after="0"/>
            </w:pPr>
            <w:r>
              <w:rPr>
                <w:sz w:val="17"/>
              </w:rPr>
              <w:t>toBroadcastId</w:t>
            </w:r>
          </w:p>
        </w:tc>
        <w:tc>
          <w:tcPr>
            <w:tcW w:type="dxa" w:w="1800"/>
            <w:tcMar>
              <w:top w:w="80" w:type="dxa"/>
              <w:start w:w="120" w:type="dxa"/>
              <w:bottom w:w="80" w:type="dxa"/>
              <w:end w:w="120" w:type="dxa"/>
            </w:tcMar>
            <w:vAlign w:val="center"/>
          </w:tcPr>
          <w:p>
            <w:pPr>
              <w:spacing w:after="0"/>
            </w:pPr>
            <w:r>
              <w:rPr>
                <w:sz w:val="17"/>
              </w:rPr>
              <w:t>string</w:t>
            </w:r>
          </w:p>
        </w:tc>
        <w:tc>
          <w:tcPr>
            <w:tcW w:type="dxa" w:w="5360"/>
            <w:tcMar>
              <w:top w:w="80" w:type="dxa"/>
              <w:start w:w="120" w:type="dxa"/>
              <w:bottom w:w="80" w:type="dxa"/>
              <w:end w:w="120" w:type="dxa"/>
            </w:tcMar>
            <w:vAlign w:val="center"/>
          </w:tcPr>
          <w:p>
            <w:pPr>
              <w:spacing w:after="0"/>
            </w:pPr>
            <w:r>
              <w:rPr>
                <w:sz w:val="17"/>
              </w:rPr>
              <w:t>New broadcast ID. It may be empty when a broadcast is removed.</w:t>
            </w:r>
          </w:p>
        </w:tc>
      </w:tr>
      <w:tr>
        <w:tc>
          <w:tcPr>
            <w:tcW w:type="dxa" w:w="2200"/>
            <w:tcMar>
              <w:top w:w="80" w:type="dxa"/>
              <w:start w:w="120" w:type="dxa"/>
              <w:bottom w:w="80" w:type="dxa"/>
              <w:end w:w="120" w:type="dxa"/>
            </w:tcMar>
            <w:vAlign w:val="center"/>
          </w:tcPr>
          <w:p>
            <w:pPr>
              <w:spacing w:after="0"/>
            </w:pPr>
            <w:r>
              <w:rPr>
                <w:sz w:val="17"/>
              </w:rPr>
              <w:t>broadcastType</w:t>
            </w:r>
          </w:p>
        </w:tc>
        <w:tc>
          <w:tcPr>
            <w:tcW w:type="dxa" w:w="1800"/>
            <w:tcMar>
              <w:top w:w="80" w:type="dxa"/>
              <w:start w:w="120" w:type="dxa"/>
              <w:bottom w:w="80" w:type="dxa"/>
              <w:end w:w="120" w:type="dxa"/>
            </w:tcMar>
            <w:vAlign w:val="center"/>
          </w:tcPr>
          <w:p>
            <w:pPr>
              <w:spacing w:after="0"/>
            </w:pPr>
            <w:r>
              <w:rPr>
                <w:sz w:val="17"/>
              </w:rPr>
              <w:t>string</w:t>
            </w:r>
          </w:p>
        </w:tc>
        <w:tc>
          <w:tcPr>
            <w:tcW w:type="dxa" w:w="5360"/>
            <w:tcMar>
              <w:top w:w="80" w:type="dxa"/>
              <w:start w:w="120" w:type="dxa"/>
              <w:bottom w:w="80" w:type="dxa"/>
              <w:end w:w="120" w:type="dxa"/>
            </w:tcMar>
            <w:vAlign w:val="center"/>
          </w:tcPr>
          <w:p>
            <w:pPr>
              <w:spacing w:after="0"/>
            </w:pPr>
            <w:r>
              <w:rPr>
                <w:sz w:val="17"/>
              </w:rPr>
              <w:t>Broadcast type.</w:t>
            </w:r>
          </w:p>
        </w:tc>
      </w:tr>
      <w:tr>
        <w:tc>
          <w:tcPr>
            <w:tcW w:type="dxa" w:w="2200"/>
            <w:tcMar>
              <w:top w:w="80" w:type="dxa"/>
              <w:start w:w="120" w:type="dxa"/>
              <w:bottom w:w="80" w:type="dxa"/>
              <w:end w:w="120" w:type="dxa"/>
            </w:tcMar>
            <w:vAlign w:val="center"/>
          </w:tcPr>
          <w:p>
            <w:pPr>
              <w:spacing w:after="0"/>
            </w:pPr>
            <w:r>
              <w:rPr>
                <w:sz w:val="17"/>
              </w:rPr>
              <w:t>sessionId</w:t>
            </w:r>
          </w:p>
        </w:tc>
        <w:tc>
          <w:tcPr>
            <w:tcW w:type="dxa" w:w="1800"/>
            <w:tcMar>
              <w:top w:w="80" w:type="dxa"/>
              <w:start w:w="120" w:type="dxa"/>
              <w:bottom w:w="80" w:type="dxa"/>
              <w:end w:w="120" w:type="dxa"/>
            </w:tcMar>
            <w:vAlign w:val="center"/>
          </w:tcPr>
          <w:p>
            <w:pPr>
              <w:spacing w:after="0"/>
            </w:pPr>
            <w:r>
              <w:rPr>
                <w:sz w:val="17"/>
              </w:rPr>
              <w:t>string</w:t>
            </w:r>
          </w:p>
        </w:tc>
        <w:tc>
          <w:tcPr>
            <w:tcW w:type="dxa" w:w="5360"/>
            <w:tcMar>
              <w:top w:w="80" w:type="dxa"/>
              <w:start w:w="120" w:type="dxa"/>
              <w:bottom w:w="80" w:type="dxa"/>
              <w:end w:w="120" w:type="dxa"/>
            </w:tcMar>
            <w:vAlign w:val="center"/>
          </w:tcPr>
          <w:p>
            <w:pPr>
              <w:spacing w:after="0"/>
            </w:pPr>
            <w:r>
              <w:rPr>
                <w:sz w:val="17"/>
              </w:rPr>
              <w:t>Session identifier from the original PAAgent message. Consumers must not use it to invoke REST or CORBA APIs, and should neither log nor display it.</w:t>
            </w:r>
          </w:p>
        </w:tc>
      </w:tr>
    </w:tbl>
    <w:p>
      <w:pPr>
        <w:spacing w:after="0"/>
      </w:pPr>
    </w:p>
    <w:p>
      <w:pPr>
        <w:spacing w:after="100"/>
      </w:pPr>
      <w:r>
        <w:t xml:space="preserve">The current implementation forwards </w:t>
      </w:r>
      <w:r>
        <w:rPr>
          <w:rFonts w:ascii="Consolas" w:hAnsi="Consolas"/>
          <w:sz w:val="17"/>
        </w:rPr>
        <w:t>sessionId</w:t>
      </w:r>
      <w:r>
        <w:t>. Because it is sensitive session information, production access to this topic must be restricted; a later version may remove this field.</w:t>
      </w:r>
    </w:p>
    <w:p>
      <w:pPr>
        <w:pStyle w:val="Heading3"/>
      </w:pPr>
      <w:r>
        <w:t>4.3 DvaMessagesUpdate</w:t>
      </w:r>
    </w:p>
    <w:p>
      <w:pPr>
        <w:spacing w:after="100"/>
      </w:pPr>
      <w:r>
        <w:t>Published when station DVA-message configuration changes. The payload is an array of records.</w:t>
      </w:r>
    </w:p>
    <w:tbl>
      <w:tblPr>
        <w:tblW w:type="dxa" w:w="9360"/>
        <w:jc w:val="left"/>
        <w:tblLayout w:type="fixed"/>
        <w:tblLook w:firstColumn="1" w:firstRow="1" w:lastColumn="0" w:lastRow="0" w:noHBand="0" w:noVBand="1" w:val="04A0"/>
        <w:tblInd w:w="120" w:type="dxa"/>
      </w:tblPr>
      <w:tblGrid>
        <w:gridCol w:w="9360"/>
      </w:tblGrid>
      <w:tr>
        <w:tc>
          <w:tcPr>
            <w:tcW w:type="dxa" w:w="9360"/>
            <w:tcMar>
              <w:top w:w="80" w:type="dxa"/>
              <w:start w:w="120" w:type="dxa"/>
              <w:bottom w:w="80" w:type="dxa"/>
              <w:end w:w="120" w:type="dxa"/>
            </w:tcMar>
            <w:vAlign w:val="center"/>
            <w:shd w:fill="F3F5F7"/>
          </w:tcPr>
          <w:p>
            <w:pPr>
              <w:pStyle w:val="CodeBlock"/>
            </w:pPr>
            <w:r>
              <w:t>[</w:t>
              <w:br/>
              <w:t xml:space="preserve">  {</w:t>
              <w:br/>
              <w:t xml:space="preserve">    "pKey": 1001,</w:t>
              <w:br/>
              <w:t xml:space="preserve">    "locationKey": 12345,</w:t>
              <w:br/>
              <w:t xml:space="preserve">    "id": 12,</w:t>
              <w:br/>
              <w:t xml:space="preserve">    "label": "Next train service",</w:t>
              <w:br/>
              <w:t xml:space="preserve">    "type": "N",</w:t>
              <w:br/>
              <w:t xml:space="preserve">    "tisMessageTag": 101,</w:t>
              <w:br/>
              <w:t xml:space="preserve">    "tisLibrarySection": 1,</w:t>
              <w:br/>
              <w:t xml:space="preserve">    "tisLibraryVersion": 3</w:t>
              <w:br/>
              <w:t xml:space="preserve">  }</w:t>
              <w:br/>
              <w:t>]</w:t>
            </w:r>
          </w:p>
        </w:tc>
      </w:tr>
    </w:tbl>
    <w:p>
      <w:pPr>
        <w:spacing w:after="0"/>
      </w:pPr>
    </w:p>
    <w:p>
      <w:pPr>
        <w:pStyle w:val="Heading3"/>
      </w:pPr>
      <w:r>
        <w:t>4.4 DVA Version Updates</w:t>
      </w:r>
    </w:p>
    <w:p>
      <w:pPr>
        <w:spacing w:after="100"/>
      </w:pPr>
      <w:r>
        <w:t xml:space="preserve">The payloads of </w:t>
      </w:r>
      <w:r>
        <w:rPr>
          <w:rFonts w:ascii="Consolas" w:hAnsi="Consolas"/>
          <w:sz w:val="17"/>
        </w:rPr>
        <w:t>DvaVersionsUpdate</w:t>
      </w:r>
      <w:r>
        <w:t xml:space="preserve">, </w:t>
      </w:r>
      <w:r>
        <w:rPr>
          <w:rFonts w:ascii="Consolas" w:hAnsi="Consolas"/>
          <w:sz w:val="17"/>
        </w:rPr>
        <w:t>DvaPublicVersionsUpdate</w:t>
      </w:r>
      <w:r>
        <w:t xml:space="preserve">, and </w:t>
      </w:r>
      <w:r>
        <w:rPr>
          <w:rFonts w:ascii="Consolas" w:hAnsi="Consolas"/>
          <w:sz w:val="17"/>
        </w:rPr>
        <w:t>DvaPrivateVersionsUpdate</w:t>
      </w:r>
      <w:r>
        <w:t xml:space="preserve"> are arrays.</w:t>
      </w:r>
    </w:p>
    <w:p>
      <w:pPr>
        <w:spacing w:after="100"/>
      </w:pPr>
      <w:r>
        <w:t xml:space="preserve">Each record includes </w:t>
      </w:r>
      <w:r>
        <w:rPr>
          <w:rFonts w:ascii="Consolas" w:hAnsi="Consolas"/>
          <w:sz w:val="17"/>
        </w:rPr>
        <w:t>pKey</w:t>
      </w:r>
      <w:r>
        <w:t xml:space="preserve">, </w:t>
      </w:r>
      <w:r>
        <w:rPr>
          <w:rFonts w:ascii="Consolas" w:hAnsi="Consolas"/>
          <w:sz w:val="17"/>
        </w:rPr>
        <w:t>locationKey</w:t>
      </w:r>
      <w:r>
        <w:t>, and the applicable version fields:</w:t>
      </w:r>
    </w:p>
    <w:tbl>
      <w:tblPr>
        <w:tblStyle w:val="TableGrid"/>
        <w:tblW w:type="dxa" w:w="9360"/>
        <w:jc w:val="left"/>
        <w:tblLayout w:type="fixed"/>
        <w:tblLook w:firstColumn="1" w:firstRow="1" w:lastColumn="0" w:lastRow="0" w:noHBand="0" w:noVBand="1" w:val="04A0"/>
        <w:tblInd w:w="120" w:type="dxa"/>
      </w:tblPr>
      <w:tblGrid>
        <w:gridCol w:w="3000"/>
        <w:gridCol w:w="6360"/>
      </w:tblGrid>
      <w:tr>
        <w:tc>
          <w:tcPr>
            <w:tcW w:type="dxa" w:w="3000"/>
            <w:tcMar>
              <w:top w:w="80" w:type="dxa"/>
              <w:start w:w="120" w:type="dxa"/>
              <w:bottom w:w="80" w:type="dxa"/>
              <w:end w:w="120" w:type="dxa"/>
            </w:tcMar>
            <w:vAlign w:val="center"/>
            <w:shd w:fill="E8EEF5"/>
          </w:tcPr>
          <w:p>
            <w:pPr>
              <w:spacing w:after="0"/>
            </w:pPr>
            <w:r>
              <w:rPr>
                <w:b/>
                <w:sz w:val="17"/>
              </w:rPr>
              <w:t>Topic</w:t>
            </w:r>
          </w:p>
        </w:tc>
        <w:tc>
          <w:tcPr>
            <w:tcW w:type="dxa" w:w="6360"/>
            <w:tcMar>
              <w:top w:w="80" w:type="dxa"/>
              <w:start w:w="120" w:type="dxa"/>
              <w:bottom w:w="80" w:type="dxa"/>
              <w:end w:w="120" w:type="dxa"/>
            </w:tcMar>
            <w:vAlign w:val="center"/>
            <w:shd w:fill="E8EEF5"/>
          </w:tcPr>
          <w:p>
            <w:pPr>
              <w:spacing w:after="0"/>
            </w:pPr>
            <w:r>
              <w:rPr>
                <w:b/>
                <w:sz w:val="17"/>
              </w:rPr>
              <w:t>Version fields</w:t>
            </w:r>
          </w:p>
        </w:tc>
      </w:tr>
      <w:tr>
        <w:tc>
          <w:tcPr>
            <w:tcW w:type="dxa" w:w="3000"/>
            <w:tcMar>
              <w:top w:w="80" w:type="dxa"/>
              <w:start w:w="120" w:type="dxa"/>
              <w:bottom w:w="80" w:type="dxa"/>
              <w:end w:w="120" w:type="dxa"/>
            </w:tcMar>
            <w:vAlign w:val="center"/>
          </w:tcPr>
          <w:p>
            <w:pPr>
              <w:spacing w:after="0"/>
            </w:pPr>
            <w:r>
              <w:rPr>
                <w:sz w:val="17"/>
              </w:rPr>
              <w:t>DvaVersionsUpdate</w:t>
            </w:r>
          </w:p>
        </w:tc>
        <w:tc>
          <w:tcPr>
            <w:tcW w:type="dxa" w:w="6360"/>
            <w:tcMar>
              <w:top w:w="80" w:type="dxa"/>
              <w:start w:w="120" w:type="dxa"/>
              <w:bottom w:w="80" w:type="dxa"/>
              <w:end w:w="120" w:type="dxa"/>
            </w:tcMar>
            <w:vAlign w:val="center"/>
          </w:tcPr>
          <w:p>
            <w:pPr>
              <w:spacing w:after="0"/>
            </w:pPr>
            <w:r>
              <w:rPr>
                <w:sz w:val="17"/>
              </w:rPr>
              <w:t>privateAdhoc1 through privateAdhoc6, privatePreRecorded, publicAdhoc1 through publicAdhoc6, and publicPreRecorded</w:t>
            </w:r>
          </w:p>
        </w:tc>
      </w:tr>
      <w:tr>
        <w:tc>
          <w:tcPr>
            <w:tcW w:type="dxa" w:w="3000"/>
            <w:tcMar>
              <w:top w:w="80" w:type="dxa"/>
              <w:start w:w="120" w:type="dxa"/>
              <w:bottom w:w="80" w:type="dxa"/>
              <w:end w:w="120" w:type="dxa"/>
            </w:tcMar>
            <w:vAlign w:val="center"/>
          </w:tcPr>
          <w:p>
            <w:pPr>
              <w:spacing w:after="0"/>
            </w:pPr>
            <w:r>
              <w:rPr>
                <w:sz w:val="17"/>
              </w:rPr>
              <w:t>DvaPublicVersionsUpdate</w:t>
            </w:r>
          </w:p>
        </w:tc>
        <w:tc>
          <w:tcPr>
            <w:tcW w:type="dxa" w:w="6360"/>
            <w:tcMar>
              <w:top w:w="80" w:type="dxa"/>
              <w:start w:w="120" w:type="dxa"/>
              <w:bottom w:w="80" w:type="dxa"/>
              <w:end w:w="120" w:type="dxa"/>
            </w:tcMar>
            <w:vAlign w:val="center"/>
          </w:tcPr>
          <w:p>
            <w:pPr>
              <w:spacing w:after="0"/>
            </w:pPr>
            <w:r>
              <w:rPr>
                <w:sz w:val="17"/>
              </w:rPr>
              <w:t>publicAdhoc1 through publicAdhoc6 and publicPreRecorded</w:t>
            </w:r>
          </w:p>
        </w:tc>
      </w:tr>
      <w:tr>
        <w:tc>
          <w:tcPr>
            <w:tcW w:type="dxa" w:w="3000"/>
            <w:tcMar>
              <w:top w:w="80" w:type="dxa"/>
              <w:start w:w="120" w:type="dxa"/>
              <w:bottom w:w="80" w:type="dxa"/>
              <w:end w:w="120" w:type="dxa"/>
            </w:tcMar>
            <w:vAlign w:val="center"/>
          </w:tcPr>
          <w:p>
            <w:pPr>
              <w:spacing w:after="0"/>
            </w:pPr>
            <w:r>
              <w:rPr>
                <w:sz w:val="17"/>
              </w:rPr>
              <w:t>DvaPrivateVersionsUpdate</w:t>
            </w:r>
          </w:p>
        </w:tc>
        <w:tc>
          <w:tcPr>
            <w:tcW w:type="dxa" w:w="6360"/>
            <w:tcMar>
              <w:top w:w="80" w:type="dxa"/>
              <w:start w:w="120" w:type="dxa"/>
              <w:bottom w:w="80" w:type="dxa"/>
              <w:end w:w="120" w:type="dxa"/>
            </w:tcMar>
            <w:vAlign w:val="center"/>
          </w:tcPr>
          <w:p>
            <w:pPr>
              <w:spacing w:after="0"/>
            </w:pPr>
            <w:r>
              <w:rPr>
                <w:sz w:val="17"/>
              </w:rPr>
              <w:t>privateAdhoc1 through privateAdhoc6 and privatePreRecorded</w:t>
            </w:r>
          </w:p>
        </w:tc>
      </w:tr>
    </w:tbl>
    <w:p>
      <w:pPr>
        <w:spacing w:after="0"/>
      </w:pPr>
    </w:p>
    <w:p>
      <w:pPr>
        <w:pStyle w:val="Heading3"/>
      </w:pPr>
      <w:r>
        <w:t>4.5 PrioritySchemeUpdate</w:t>
      </w:r>
    </w:p>
    <w:p>
      <w:pPr>
        <w:spacing w:after="100"/>
      </w:pPr>
      <w:r>
        <w:t>Published when the PA priority scheme changes. The payload is a three-dimensional numeric array:</w:t>
      </w:r>
    </w:p>
    <w:tbl>
      <w:tblPr>
        <w:tblW w:type="dxa" w:w="9360"/>
        <w:jc w:val="left"/>
        <w:tblLayout w:type="fixed"/>
        <w:tblLook w:firstColumn="1" w:firstRow="1" w:lastColumn="0" w:lastRow="0" w:noHBand="0" w:noVBand="1" w:val="04A0"/>
        <w:tblInd w:w="120" w:type="dxa"/>
      </w:tblPr>
      <w:tblGrid>
        <w:gridCol w:w="9360"/>
      </w:tblGrid>
      <w:tr>
        <w:tc>
          <w:tcPr>
            <w:tcW w:type="dxa" w:w="9360"/>
            <w:tcMar>
              <w:top w:w="80" w:type="dxa"/>
              <w:start w:w="120" w:type="dxa"/>
              <w:bottom w:w="80" w:type="dxa"/>
              <w:end w:w="120" w:type="dxa"/>
            </w:tcMar>
            <w:vAlign w:val="center"/>
            <w:shd w:fill="F3F5F7"/>
          </w:tcPr>
          <w:p>
            <w:pPr>
              <w:pStyle w:val="CodeBlock"/>
            </w:pPr>
            <w:r>
              <w:t>[</w:t>
              <w:br/>
              <w:t xml:space="preserve">  [</w:t>
              <w:br/>
              <w:t xml:space="preserve">    [1, 2, 3]</w:t>
              <w:br/>
              <w:t xml:space="preserve">  ]</w:t>
              <w:br/>
              <w:t>]</w:t>
            </w:r>
          </w:p>
        </w:tc>
      </w:tr>
    </w:tbl>
    <w:p>
      <w:pPr>
        <w:spacing w:after="0"/>
      </w:pPr>
    </w:p>
    <w:p>
      <w:pPr>
        <w:spacing w:after="100"/>
      </w:pPr>
      <w:r>
        <w:t>The dimensions are station -&gt; zone -&gt; mode priority.</w:t>
      </w:r>
    </w:p>
    <w:p>
      <w:pPr>
        <w:pStyle w:val="Heading2"/>
      </w:pPr>
      <w:r>
        <w:t>4. Consumption Semantics and Ordering</w:t>
      </w:r>
    </w:p>
    <w:p>
      <w:pPr>
        <w:pStyle w:val="ListBullet"/>
        <w:spacing w:after="40"/>
      </w:pPr>
      <w:r>
        <w:t>The producer publishes asynchronously through librdkafka rd_kafka_producev and invokes non-blocking rd_kafka_poll(0) after each publish.</w:t>
      </w:r>
    </w:p>
    <w:p>
      <w:pPr>
        <w:pStyle w:val="ListBullet"/>
        <w:spacing w:after="40"/>
      </w:pPr>
      <w:r>
        <w:t>The implementation does not select a partition. Kafka determines partitioning from the topic and key.</w:t>
      </w:r>
    </w:p>
    <w:p>
      <w:pPr>
        <w:pStyle w:val="ListBullet"/>
        <w:spacing w:after="40"/>
      </w:pPr>
      <w:r>
        <w:t>Broadcast messages with the same key normally retain partition-local order by broadcast ID, but there is no global ordering across topics or partitions.</w:t>
      </w:r>
    </w:p>
    <w:p>
      <w:pPr>
        <w:pStyle w:val="ListBullet"/>
        <w:spacing w:after="40"/>
      </w:pPr>
      <w:r>
        <w:t>The current implementation has no application-level retry, persistent outbox, de-duplication ID, or exactly-once delivery guarantee.</w:t>
      </w:r>
    </w:p>
    <w:p>
      <w:pPr>
        <w:pStyle w:val="ListBullet"/>
        <w:spacing w:after="40"/>
      </w:pPr>
      <w:r>
        <w:t>Consumers must tolerate duplicate, out-of-order, missing, and restart-recovery events.</w:t>
      </w:r>
    </w:p>
    <w:p>
      <w:pPr>
        <w:pStyle w:val="ListBullet"/>
        <w:spacing w:after="40"/>
      </w:pPr>
      <w:r>
        <w:t>Consumers should use REST queries as the source of truth, especially after startup, reconnection, or detected event loss.</w:t>
      </w:r>
    </w:p>
    <w:p>
      <w:pPr>
        <w:pStyle w:val="Heading2"/>
      </w:pPr>
      <w:r>
        <w:t>5. Security and Deployment Limitations</w:t>
      </w:r>
    </w:p>
    <w:p>
      <w:pPr>
        <w:spacing w:after="100"/>
      </w:pPr>
      <w:r>
        <w:t xml:space="preserve">PABridgeAgent currently configures only </w:t>
      </w:r>
      <w:r>
        <w:rPr>
          <w:rFonts w:ascii="Consolas" w:hAnsi="Consolas"/>
          <w:sz w:val="17"/>
        </w:rPr>
        <w:t>bootstrap.servers</w:t>
      </w:r>
      <w:r>
        <w:t>. The code does not provide Kafka client configuration for:</w:t>
      </w:r>
    </w:p>
    <w:p>
      <w:pPr>
        <w:pStyle w:val="ListBullet"/>
        <w:spacing w:after="40"/>
      </w:pPr>
      <w:r>
        <w:t>TLS/SSL;</w:t>
      </w:r>
    </w:p>
    <w:p>
      <w:pPr>
        <w:pStyle w:val="ListBullet"/>
        <w:spacing w:after="40"/>
      </w:pPr>
      <w:r>
        <w:t>SASL username, password, or token authentication;</w:t>
      </w:r>
    </w:p>
    <w:p>
      <w:pPr>
        <w:pStyle w:val="ListBullet"/>
        <w:spacing w:after="40"/>
      </w:pPr>
      <w:r>
        <w:t>ACL configuration;</w:t>
      </w:r>
    </w:p>
    <w:p>
      <w:pPr>
        <w:pStyle w:val="ListBullet"/>
        <w:spacing w:after="40"/>
      </w:pPr>
      <w:r>
        <w:t>Schema Registry;</w:t>
      </w:r>
    </w:p>
    <w:p>
      <w:pPr>
        <w:pStyle w:val="ListBullet"/>
        <w:spacing w:after="40"/>
      </w:pPr>
      <w:r>
        <w:t>custom partitioning;</w:t>
      </w:r>
    </w:p>
    <w:p>
      <w:pPr>
        <w:pStyle w:val="ListBullet"/>
        <w:spacing w:after="40"/>
      </w:pPr>
      <w:r>
        <w:t>delivery callbacks and retry policies.</w:t>
      </w:r>
    </w:p>
    <w:p>
      <w:pPr>
        <w:spacing w:after="100"/>
      </w:pPr>
      <w:r>
        <w:t>Before production deployment, security controls must therefore be provided through network isolation, broker and topic ACLs, and TLS termination strategy, or by extending PABridgeAgent Kafka configuration.</w:t>
      </w:r>
    </w:p>
    <w:p>
      <w:pPr>
        <w:pStyle w:val="Heading2"/>
      </w:pPr>
      <w:r>
        <w:t>6. Consumer Integration Recommendations</w:t>
      </w:r>
    </w:p>
    <w:p>
      <w:pPr>
        <w:pStyle w:val="ListNumber"/>
        <w:spacing w:after="40"/>
      </w:pPr>
      <w:r>
        <w:t>Use a dedicated consumer group for the required topics.</w:t>
      </w:r>
    </w:p>
    <w:p>
      <w:pPr>
        <w:pStyle w:val="ListNumber"/>
        <w:spacing w:after="40"/>
      </w:pPr>
      <w:r>
        <w:t>Subscribe to BroadcastProgressUpdate and CurrentBroadcastsUpdate for broadcast state; subscribe to DVA and Priority topics only when configuration caching is needed.</w:t>
      </w:r>
    </w:p>
    <w:p>
      <w:pPr>
        <w:pStyle w:val="ListNumber"/>
        <w:spacing w:after="40"/>
      </w:pPr>
      <w:r>
        <w:t>Aggregate broadcast state with broadcastId as the key.</w:t>
      </w:r>
    </w:p>
    <w:p>
      <w:pPr>
        <w:pStyle w:val="ListNumber"/>
        <w:spacing w:after="40"/>
      </w:pPr>
      <w:r>
        <w:t>Record topic, partition, offset, and consumer timestamp in the consumer's own logs for diagnosis.</w:t>
      </w:r>
    </w:p>
    <w:p>
      <w:pPr>
        <w:pStyle w:val="ListNumber"/>
        <w:spacing w:after="40"/>
      </w:pPr>
      <w:r>
        <w:t>Do not log, display, or use sessionId from CurrentBroadcastsUpdate.</w:t>
      </w:r>
    </w:p>
    <w:p>
      <w:pPr>
        <w:pStyle w:val="ListNumber"/>
        <w:spacing w:after="40"/>
      </w:pPr>
      <w:r>
        <w:t>On initial startup or recovery, rebuild the broadcast and configuration baseline through REST query APIs before consuming Kafka incremental events.</w:t>
      </w:r>
    </w:p>
    <w:sectPr w:rsidR="00FC693F" w:rsidRPr="0006063C" w:rsidSect="00034616">
      <w:headerReference w:type="default" r:id="rId9"/>
      <w:footerReference w:type="default" r:id="rId10"/>
      <w:pgSz w:w="12240" w:h="15840"/>
      <w:pgMar w:top="1224" w:right="1080" w:bottom="1152" w:left="1080" w:header="504" w:footer="504"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color w:val="6B7280"/>
      </w:rPr>
      <w:t xml:space="preserve">PABridgeAgent  |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r>
      <w:rPr>
        <w:color w:val="6B7280"/>
        <w:sz w:val="16"/>
      </w:rPr>
      <w:t>PABridgeAgent Kafka Integration Guide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69" w:lineRule="auto"/>
    </w:pPr>
    <w:rPr>
      <w:rFonts w:ascii="Calibri" w:hAnsi="Calibri" w:eastAsia="Microsoft YaHei"/>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00" w:after="140"/>
      <w:outlineLvl w:val="0"/>
    </w:pPr>
    <w:rPr>
      <w:rFonts w:asciiTheme="majorHAnsi" w:eastAsiaTheme="majorEastAsia" w:hAnsiTheme="majorHAnsi" w:cstheme="majorBidi" w:ascii="Calibri" w:hAnsi="Calibri" w:eastAsia="Microsoft YaHei"/>
      <w:b/>
      <w:bCs/>
      <w:color w:val="2E74B5"/>
      <w:sz w:val="30"/>
      <w:szCs w:val="28"/>
    </w:rPr>
  </w:style>
  <w:style w:type="paragraph" w:styleId="Heading2">
    <w:name w:val="heading 2"/>
    <w:basedOn w:val="Normal"/>
    <w:next w:val="Normal"/>
    <w:link w:val="Heading2Char"/>
    <w:uiPriority w:val="9"/>
    <w:unhideWhenUsed/>
    <w:qFormat/>
    <w:rsid w:val="00FC693F"/>
    <w:pPr>
      <w:keepNext/>
      <w:keepLines/>
      <w:spacing w:before="220" w:after="100"/>
      <w:outlineLvl w:val="1"/>
    </w:pPr>
    <w:rPr>
      <w:rFonts w:asciiTheme="majorHAnsi" w:eastAsiaTheme="majorEastAsia" w:hAnsiTheme="majorHAnsi" w:cstheme="majorBidi" w:ascii="Calibri" w:hAnsi="Calibri" w:eastAsia="Microsoft YaHei"/>
      <w:b/>
      <w:bCs/>
      <w:color w:val="2E74B5"/>
      <w:sz w:val="24"/>
      <w:szCs w:val="26"/>
    </w:rPr>
  </w:style>
  <w:style w:type="paragraph" w:styleId="Heading3">
    <w:name w:val="heading 3"/>
    <w:basedOn w:val="Normal"/>
    <w:next w:val="Normal"/>
    <w:link w:val="Heading3Char"/>
    <w:uiPriority w:val="9"/>
    <w:unhideWhenUsed/>
    <w:qFormat/>
    <w:rsid w:val="00FC693F"/>
    <w:pPr>
      <w:keepNext/>
      <w:keepLines/>
      <w:spacing w:before="160" w:after="60"/>
      <w:outlineLvl w:val="2"/>
    </w:pPr>
    <w:rPr>
      <w:rFonts w:asciiTheme="majorHAnsi" w:eastAsiaTheme="majorEastAsia" w:hAnsiTheme="majorHAnsi" w:cstheme="majorBidi" w:ascii="Calibri" w:hAnsi="Calibri" w:eastAsia="Microsoft YaHei"/>
      <w:b/>
      <w:bCs/>
      <w:color w:val="1F4D78"/>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200" w:line="240" w:lineRule="auto" w:before="0"/>
      <w:contextualSpacing/>
    </w:pPr>
    <w:rPr>
      <w:rFonts w:asciiTheme="majorHAnsi" w:eastAsiaTheme="majorEastAsia" w:hAnsiTheme="majorHAnsi" w:cstheme="majorBidi" w:ascii="Calibri" w:hAnsi="Calibri" w:eastAsia="Microsoft YaHei"/>
      <w:b/>
      <w:color w:val="2E74B5"/>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deBlock">
    <w:name w:val="Code Block"/>
    <w:pPr>
      <w:spacing w:before="80" w:after="80" w:line="240" w:lineRule="auto"/>
      <w:ind w:left="216" w:right="216"/>
    </w:pPr>
    <w:rPr>
      <w:rFonts w:ascii="Consolas" w:hAnsi="Consolas" w:eastAsia="Consolas"/>
      <w:sz w:val="16"/>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