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4AA3" w:rsidP="00F117F0" w:rsidRDefault="2AE3B8AC" w14:paraId="2C078E63" w14:textId="21FB0C86">
      <w:pPr>
        <w:jc w:val="center"/>
      </w:pPr>
      <w:r>
        <w:t>Air Pollutant Mapping</w:t>
      </w:r>
      <w:r w:rsidR="00DE1A1A">
        <w:t xml:space="preserve"> </w:t>
      </w:r>
      <w:r w:rsidR="00A35601">
        <w:t xml:space="preserve">System </w:t>
      </w:r>
      <w:r w:rsidR="00DE1A1A">
        <w:t>Written Report</w:t>
      </w:r>
    </w:p>
    <w:p w:rsidR="29E2F376" w:rsidRDefault="00AD2FA4" w14:paraId="3C945D23" w14:textId="25DD3D74">
      <w:r w:rsidR="00AD2FA4">
        <w:rPr/>
        <w:t xml:space="preserve">Cadets: Nathan Vu, </w:t>
      </w:r>
      <w:r w:rsidR="00C84D39">
        <w:rPr/>
        <w:t>Ben Davis</w:t>
      </w:r>
      <w:r w:rsidR="56265312">
        <w:rPr/>
        <w:t>, Jack Myhre</w:t>
      </w:r>
    </w:p>
    <w:p w:rsidR="00C84D39" w:rsidRDefault="00C84D39" w14:paraId="519764FC" w14:textId="5632E7BD">
      <w:r>
        <w:t>HRS: Chat GPT – Researching into air pollutant types</w:t>
      </w:r>
      <w:r w:rsidR="00850A15">
        <w:t xml:space="preserve"> </w:t>
      </w:r>
    </w:p>
    <w:p w:rsidR="00A45B44" w:rsidP="003329A3" w:rsidRDefault="00A45B44" w14:paraId="76734FEB" w14:textId="77777777"/>
    <w:p w:rsidRPr="003329A3" w:rsidR="003329A3" w:rsidP="00A45B44" w:rsidRDefault="003329A3" w14:paraId="67C5DF6C" w14:textId="3E4EF755">
      <w:pPr>
        <w:ind w:firstLine="720"/>
      </w:pPr>
      <w:r w:rsidRPr="003329A3">
        <w:t xml:space="preserve">Air pollution has become a significant environmental and public health issue, particularly in urban and industrial areas. Monitoring air quality effectively requires innovative solutions that can provide real-time, high-resolution data on pollutant concentrations. Traditional air monitoring stations, while accurate, are limited by their stationary nature and high costs. To address these challenges, we propose an Air Pollutant Mapping System </w:t>
      </w:r>
      <w:r w:rsidR="00633015">
        <w:t>u</w:t>
      </w:r>
      <w:r w:rsidRPr="003329A3">
        <w:t xml:space="preserve">tilizing </w:t>
      </w:r>
      <w:r w:rsidR="00633015">
        <w:t>aerial d</w:t>
      </w:r>
      <w:r w:rsidRPr="003329A3">
        <w:t xml:space="preserve">rones, </w:t>
      </w:r>
      <w:r w:rsidR="000F460B">
        <w:t xml:space="preserve">that will </w:t>
      </w:r>
      <w:r w:rsidRPr="003329A3">
        <w:t>integrat</w:t>
      </w:r>
      <w:r w:rsidR="000F460B">
        <w:t>e</w:t>
      </w:r>
      <w:r w:rsidRPr="003329A3">
        <w:t xml:space="preserve"> gas sensors and camera technology to detect, analyze, and visualize </w:t>
      </w:r>
      <w:r w:rsidR="000F460B">
        <w:t xml:space="preserve">the </w:t>
      </w:r>
      <w:r w:rsidRPr="003329A3">
        <w:t>air quality</w:t>
      </w:r>
      <w:r w:rsidR="000F460B">
        <w:t xml:space="preserve"> </w:t>
      </w:r>
      <w:r w:rsidRPr="003329A3">
        <w:t>over a specified vicinity. The system will leverage drones for mobility, allowing efficient data collection over wide areas, and a user interface (UI) for comprehensive analysis and reporting.</w:t>
      </w:r>
    </w:p>
    <w:p w:rsidRPr="00CA444D" w:rsidR="00CA444D" w:rsidP="00A45B44" w:rsidRDefault="00CA444D" w14:paraId="7073316C" w14:textId="0C747B68">
      <w:pPr>
        <w:ind w:firstLine="720"/>
      </w:pPr>
      <w:r w:rsidRPr="00CA444D">
        <w:t xml:space="preserve">Current air quality monitoring methods rely on fixed stations that provide limited spatial coverage and may not effectively capture pollution variations in different locations. Additionally, there is a need to correlate pollutant levels with human presence and activity to assess health risks better. A drone-based solution equipped with gas sensors and imaging technology can offer real-time, high-resolution data while identifying affected individuals </w:t>
      </w:r>
      <w:r w:rsidRPr="00CA444D" w:rsidR="0099414E">
        <w:t>in each</w:t>
      </w:r>
      <w:r w:rsidRPr="00CA444D">
        <w:t xml:space="preserve"> vicinity. This project aims to bridge the gap between traditional air monitoring techniques and modern, mobile data collection methods to improve air quality assessment and response strategies.</w:t>
      </w:r>
    </w:p>
    <w:p w:rsidRPr="00B86727" w:rsidR="00B86727" w:rsidP="00A45B44" w:rsidRDefault="00B86727" w14:paraId="7732A118" w14:textId="0D28F589">
      <w:pPr>
        <w:ind w:firstLine="360"/>
      </w:pPr>
      <w:r w:rsidRPr="00B86727">
        <w:t xml:space="preserve">The Air Pollutant Mapping System </w:t>
      </w:r>
      <w:r>
        <w:t>u</w:t>
      </w:r>
      <w:r w:rsidRPr="00B86727">
        <w:t xml:space="preserve">tilizing </w:t>
      </w:r>
      <w:r w:rsidR="00633015">
        <w:t xml:space="preserve">aerial </w:t>
      </w:r>
      <w:r>
        <w:t>d</w:t>
      </w:r>
      <w:r w:rsidRPr="00B86727">
        <w:t>rones aims to achieve the following objectives:</w:t>
      </w:r>
    </w:p>
    <w:p w:rsidRPr="00B86727" w:rsidR="00B86727" w:rsidP="00B86727" w:rsidRDefault="00B86727" w14:paraId="6C5B1DB6" w14:textId="58162627">
      <w:pPr>
        <w:numPr>
          <w:ilvl w:val="0"/>
          <w:numId w:val="7"/>
        </w:numPr>
      </w:pPr>
      <w:r w:rsidRPr="00B86727">
        <w:t xml:space="preserve">Design and implement a drone-based system equipped with gas sensors to detect various air pollutants </w:t>
      </w:r>
      <w:r w:rsidR="00851AC2">
        <w:t xml:space="preserve">such as Carbon Monoxide (CO), Nitrogen Oxide (NO), </w:t>
      </w:r>
      <w:r w:rsidR="00855978">
        <w:t xml:space="preserve">and </w:t>
      </w:r>
      <w:r w:rsidR="00851AC2">
        <w:t>Sulfur Dioxide (SO</w:t>
      </w:r>
      <w:r w:rsidRPr="005B2B9A" w:rsidR="005B2B9A">
        <w:t>₂)</w:t>
      </w:r>
      <w:r w:rsidRPr="00B86727">
        <w:t>.</w:t>
      </w:r>
    </w:p>
    <w:p w:rsidRPr="00B86727" w:rsidR="00B86727" w:rsidP="00B86727" w:rsidRDefault="00B86727" w14:paraId="7E8FC307" w14:textId="77777777">
      <w:pPr>
        <w:numPr>
          <w:ilvl w:val="0"/>
          <w:numId w:val="7"/>
        </w:numPr>
      </w:pPr>
      <w:r w:rsidRPr="00B86727">
        <w:t>Integrate a camera system to identify human presence in the monitored area and correlate it with pollutant exposure levels.</w:t>
      </w:r>
    </w:p>
    <w:p w:rsidRPr="00B86727" w:rsidR="00B86727" w:rsidP="00B86727" w:rsidRDefault="00B86727" w14:paraId="6C39E3BE" w14:textId="77777777">
      <w:pPr>
        <w:numPr>
          <w:ilvl w:val="0"/>
          <w:numId w:val="7"/>
        </w:numPr>
      </w:pPr>
      <w:r w:rsidRPr="00B86727">
        <w:t>Develop a real-time data transmission and processing framework for efficient pollutant mapping.</w:t>
      </w:r>
    </w:p>
    <w:p w:rsidRPr="00B86727" w:rsidR="00B86727" w:rsidP="00B86727" w:rsidRDefault="00B86727" w14:paraId="03E2E823" w14:textId="77777777">
      <w:pPr>
        <w:numPr>
          <w:ilvl w:val="0"/>
          <w:numId w:val="7"/>
        </w:numPr>
      </w:pPr>
      <w:r w:rsidRPr="00B86727">
        <w:t>Create an intuitive UI that allows users to analyze collected data, visualize pollution patterns, and interpret results in a meaningful context.</w:t>
      </w:r>
    </w:p>
    <w:p w:rsidR="29CA36B3" w:rsidRDefault="00B86727" w14:paraId="7E5ABAFF" w14:textId="3B2A7DBB">
      <w:pPr>
        <w:numPr>
          <w:ilvl w:val="0"/>
          <w:numId w:val="7"/>
        </w:numPr>
      </w:pPr>
      <w:r w:rsidRPr="00B86727">
        <w:t xml:space="preserve">Ensure the system provides </w:t>
      </w:r>
      <w:r w:rsidR="00720BC2">
        <w:t>tailored</w:t>
      </w:r>
      <w:r w:rsidRPr="00B86727">
        <w:t xml:space="preserve"> insights for </w:t>
      </w:r>
      <w:r w:rsidR="00CD0E76">
        <w:t>specified client needs</w:t>
      </w:r>
      <w:r w:rsidRPr="00B86727">
        <w:t>.</w:t>
      </w:r>
    </w:p>
    <w:p w:rsidR="008A58F8" w:rsidP="008A58F8" w:rsidRDefault="008A58F8" w14:paraId="765C0324" w14:textId="41799319"/>
    <w:p w:rsidR="008A58F8" w:rsidP="008A58F8" w:rsidRDefault="008A58F8" w14:paraId="00595027" w14:textId="77777777"/>
    <w:p w:rsidRPr="00A45B44" w:rsidR="008A58F8" w:rsidP="008A58F8" w:rsidRDefault="00A45B44" w14:paraId="19070B5B" w14:textId="7E131D10">
      <w:pPr>
        <w:rPr>
          <w:b/>
          <w:u w:val="single"/>
        </w:rPr>
      </w:pPr>
      <w:r w:rsidRPr="00A45B44">
        <w:rPr>
          <w:b/>
          <w:u w:val="single"/>
        </w:rPr>
        <w:t>Timetable</w:t>
      </w:r>
      <w:r w:rsidRPr="00A45B44" w:rsidR="00D37368">
        <w:rPr>
          <w:b/>
          <w:u w:val="single"/>
        </w:rPr>
        <w:t>:</w:t>
      </w:r>
    </w:p>
    <w:p w:rsidR="00D37368" w:rsidP="008A58F8" w:rsidRDefault="00D37368" w14:paraId="29B381E4" w14:textId="7777777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5830"/>
        <w:gridCol w:w="959"/>
      </w:tblGrid>
      <w:tr w:rsidRPr="00D37368" w:rsidR="00D37368" w:rsidTr="7285CE23" w14:paraId="0F55ED9E" w14:textId="77777777">
        <w:trPr>
          <w:tblCellSpacing w:w="15" w:type="dxa"/>
        </w:trPr>
        <w:tc>
          <w:tcPr>
            <w:tcW w:w="0" w:type="auto"/>
            <w:tcMar/>
            <w:vAlign w:val="center"/>
            <w:hideMark/>
          </w:tcPr>
          <w:p w:rsidRPr="00D37368" w:rsidR="00D37368" w:rsidP="00D37368" w:rsidRDefault="00D37368" w14:paraId="24F578AD" w14:textId="77777777">
            <w:pPr>
              <w:rPr>
                <w:b/>
                <w:bCs/>
              </w:rPr>
            </w:pPr>
            <w:r w:rsidRPr="00D37368">
              <w:rPr>
                <w:b/>
                <w:bCs/>
              </w:rPr>
              <w:t>Phase</w:t>
            </w:r>
          </w:p>
        </w:tc>
        <w:tc>
          <w:tcPr>
            <w:tcW w:w="0" w:type="auto"/>
            <w:tcMar/>
            <w:vAlign w:val="center"/>
            <w:hideMark/>
          </w:tcPr>
          <w:p w:rsidRPr="00D37368" w:rsidR="00D37368" w:rsidP="00D37368" w:rsidRDefault="00D37368" w14:paraId="78235205" w14:textId="77777777">
            <w:pPr>
              <w:rPr>
                <w:b/>
                <w:bCs/>
              </w:rPr>
            </w:pPr>
            <w:r w:rsidRPr="00D37368">
              <w:rPr>
                <w:b/>
                <w:bCs/>
              </w:rPr>
              <w:t>Task</w:t>
            </w:r>
          </w:p>
        </w:tc>
        <w:tc>
          <w:tcPr>
            <w:tcW w:w="0" w:type="auto"/>
            <w:tcMar/>
            <w:vAlign w:val="center"/>
            <w:hideMark/>
          </w:tcPr>
          <w:p w:rsidRPr="00D37368" w:rsidR="00D37368" w:rsidP="00D37368" w:rsidRDefault="00D37368" w14:paraId="7E0E8D76" w14:textId="77777777">
            <w:pPr>
              <w:rPr>
                <w:b/>
                <w:bCs/>
              </w:rPr>
            </w:pPr>
            <w:r w:rsidRPr="00D37368">
              <w:rPr>
                <w:b/>
                <w:bCs/>
              </w:rPr>
              <w:t>Duration</w:t>
            </w:r>
          </w:p>
        </w:tc>
      </w:tr>
      <w:tr w:rsidRPr="00D37368" w:rsidR="00D37368" w:rsidTr="7285CE23" w14:paraId="5EE094E6" w14:textId="77777777">
        <w:trPr>
          <w:tblCellSpacing w:w="15" w:type="dxa"/>
        </w:trPr>
        <w:tc>
          <w:tcPr>
            <w:tcW w:w="0" w:type="auto"/>
            <w:tcMar/>
            <w:vAlign w:val="center"/>
            <w:hideMark/>
          </w:tcPr>
          <w:p w:rsidRPr="00D37368" w:rsidR="00D37368" w:rsidP="00D37368" w:rsidRDefault="00D37368" w14:paraId="6E8982B7" w14:textId="77777777">
            <w:r w:rsidRPr="00D37368">
              <w:rPr>
                <w:b/>
                <w:bCs/>
              </w:rPr>
              <w:t>Phase 1: Research &amp; Planning</w:t>
            </w:r>
          </w:p>
        </w:tc>
        <w:tc>
          <w:tcPr>
            <w:tcW w:w="0" w:type="auto"/>
            <w:tcMar/>
            <w:vAlign w:val="center"/>
            <w:hideMark/>
          </w:tcPr>
          <w:p w:rsidRPr="00D37368" w:rsidR="00D37368" w:rsidP="00D37368" w:rsidRDefault="00D37368" w14:paraId="2C6888CA" w14:textId="77777777">
            <w:r w:rsidRPr="00D37368">
              <w:t>Literature review on air pollutants, drone technology, and sensor integration</w:t>
            </w:r>
          </w:p>
        </w:tc>
        <w:tc>
          <w:tcPr>
            <w:tcW w:w="0" w:type="auto"/>
            <w:tcMar/>
            <w:vAlign w:val="center"/>
            <w:hideMark/>
          </w:tcPr>
          <w:p w:rsidRPr="00D37368" w:rsidR="003E6D28" w:rsidP="00D37368" w:rsidRDefault="00D37368" w14:paraId="41546CD9" w14:textId="389E0521">
            <w:r w:rsidRPr="00D37368">
              <w:t>2 weeks</w:t>
            </w:r>
          </w:p>
        </w:tc>
      </w:tr>
      <w:tr w:rsidRPr="00D37368" w:rsidR="00D37368" w:rsidTr="7285CE23" w14:paraId="410D01B5" w14:textId="77777777">
        <w:trPr>
          <w:tblCellSpacing w:w="15" w:type="dxa"/>
        </w:trPr>
        <w:tc>
          <w:tcPr>
            <w:tcW w:w="0" w:type="auto"/>
            <w:tcMar/>
            <w:vAlign w:val="center"/>
            <w:hideMark/>
          </w:tcPr>
          <w:p w:rsidRPr="00D37368" w:rsidR="00D37368" w:rsidP="00D37368" w:rsidRDefault="00D37368" w14:paraId="68BD341D" w14:textId="77777777"/>
        </w:tc>
        <w:tc>
          <w:tcPr>
            <w:tcW w:w="0" w:type="auto"/>
            <w:tcMar/>
            <w:vAlign w:val="center"/>
            <w:hideMark/>
          </w:tcPr>
          <w:p w:rsidRPr="00D37368" w:rsidR="00D37368" w:rsidP="00D37368" w:rsidRDefault="00D37368" w14:paraId="3D852057" w14:textId="77777777">
            <w:r w:rsidRPr="00D37368">
              <w:t>Selection of appropriate sensors and camera system</w:t>
            </w:r>
          </w:p>
        </w:tc>
        <w:tc>
          <w:tcPr>
            <w:tcW w:w="0" w:type="auto"/>
            <w:tcMar/>
            <w:vAlign w:val="center"/>
            <w:hideMark/>
          </w:tcPr>
          <w:p w:rsidRPr="00D37368" w:rsidR="00D37368" w:rsidP="00D37368" w:rsidRDefault="00D37368" w14:paraId="37368159" w14:textId="77777777">
            <w:r w:rsidRPr="00D37368">
              <w:t>1 week</w:t>
            </w:r>
          </w:p>
        </w:tc>
      </w:tr>
      <w:tr w:rsidRPr="00D37368" w:rsidR="00D37368" w:rsidTr="7285CE23" w14:paraId="61A80C29" w14:textId="77777777">
        <w:trPr>
          <w:tblCellSpacing w:w="15" w:type="dxa"/>
        </w:trPr>
        <w:tc>
          <w:tcPr>
            <w:tcW w:w="0" w:type="auto"/>
            <w:tcMar/>
            <w:vAlign w:val="center"/>
            <w:hideMark/>
          </w:tcPr>
          <w:p w:rsidRPr="00D37368" w:rsidR="00D37368" w:rsidP="00D37368" w:rsidRDefault="00D37368" w14:paraId="2B075672" w14:textId="77777777">
            <w:r w:rsidRPr="00D37368">
              <w:rPr>
                <w:b/>
                <w:bCs/>
              </w:rPr>
              <w:t>Phase 2: Hardware &amp; Software Development</w:t>
            </w:r>
          </w:p>
        </w:tc>
        <w:tc>
          <w:tcPr>
            <w:tcW w:w="0" w:type="auto"/>
            <w:tcMar/>
            <w:vAlign w:val="center"/>
            <w:hideMark/>
          </w:tcPr>
          <w:p w:rsidRPr="00D37368" w:rsidR="00D37368" w:rsidP="00D37368" w:rsidRDefault="00D37368" w14:paraId="538C1726" w14:textId="77777777">
            <w:r w:rsidRPr="00D37368">
              <w:t>Design and assemble the drone with sensor and camera integration</w:t>
            </w:r>
          </w:p>
        </w:tc>
        <w:tc>
          <w:tcPr>
            <w:tcW w:w="0" w:type="auto"/>
            <w:tcMar/>
            <w:vAlign w:val="center"/>
            <w:hideMark/>
          </w:tcPr>
          <w:p w:rsidRPr="00D37368" w:rsidR="00D37368" w:rsidP="00D37368" w:rsidRDefault="004B7822" w14:paraId="4060EE70" w14:textId="27D05744">
            <w:r>
              <w:t>2</w:t>
            </w:r>
            <w:r w:rsidRPr="00D37368" w:rsidR="00D37368">
              <w:t xml:space="preserve"> weeks</w:t>
            </w:r>
          </w:p>
        </w:tc>
      </w:tr>
      <w:tr w:rsidRPr="00D37368" w:rsidR="00D37368" w:rsidTr="7285CE23" w14:paraId="3323D61B" w14:textId="77777777">
        <w:trPr>
          <w:tblCellSpacing w:w="15" w:type="dxa"/>
        </w:trPr>
        <w:tc>
          <w:tcPr>
            <w:tcW w:w="0" w:type="auto"/>
            <w:tcMar/>
            <w:vAlign w:val="center"/>
            <w:hideMark/>
          </w:tcPr>
          <w:p w:rsidRPr="00D37368" w:rsidR="00D37368" w:rsidP="00D37368" w:rsidRDefault="00D37368" w14:paraId="06E77A0F" w14:textId="77777777"/>
        </w:tc>
        <w:tc>
          <w:tcPr>
            <w:tcW w:w="0" w:type="auto"/>
            <w:tcMar/>
            <w:vAlign w:val="center"/>
            <w:hideMark/>
          </w:tcPr>
          <w:p w:rsidRPr="00D37368" w:rsidR="00D37368" w:rsidP="00D37368" w:rsidRDefault="00D37368" w14:paraId="794239E8" w14:textId="086DDD85">
            <w:r w:rsidRPr="00D37368">
              <w:t>Develop sensor data acquisition and wireless transmission framework</w:t>
            </w:r>
            <w:r w:rsidR="004B7822">
              <w:t xml:space="preserve"> as well as incorporate</w:t>
            </w:r>
            <w:r w:rsidRPr="004B7822" w:rsidR="004B7822">
              <w:t xml:space="preserve"> human detection algorithm using camera data</w:t>
            </w:r>
          </w:p>
        </w:tc>
        <w:tc>
          <w:tcPr>
            <w:tcW w:w="0" w:type="auto"/>
            <w:tcMar/>
            <w:vAlign w:val="center"/>
            <w:hideMark/>
          </w:tcPr>
          <w:p w:rsidRPr="00D37368" w:rsidR="00D37368" w:rsidP="00D37368" w:rsidRDefault="00615EA4" w14:paraId="7CB47CC7" w14:textId="57B0091B">
            <w:r>
              <w:t>2</w:t>
            </w:r>
            <w:r w:rsidRPr="00D37368" w:rsidR="00D37368">
              <w:t xml:space="preserve"> weeks</w:t>
            </w:r>
          </w:p>
        </w:tc>
      </w:tr>
      <w:tr w:rsidRPr="00D37368" w:rsidR="00D37368" w:rsidTr="7285CE23" w14:paraId="697B55F2" w14:textId="77777777">
        <w:trPr>
          <w:tblCellSpacing w:w="15" w:type="dxa"/>
        </w:trPr>
        <w:tc>
          <w:tcPr>
            <w:tcW w:w="0" w:type="auto"/>
            <w:tcMar/>
            <w:vAlign w:val="center"/>
            <w:hideMark/>
          </w:tcPr>
          <w:p w:rsidRPr="00D37368" w:rsidR="00D37368" w:rsidP="00D37368" w:rsidRDefault="00D37368" w14:paraId="61E50293" w14:textId="77777777">
            <w:r w:rsidRPr="00D37368">
              <w:rPr>
                <w:b/>
                <w:bCs/>
              </w:rPr>
              <w:t>Phase 3: UI and Data Processing Development</w:t>
            </w:r>
          </w:p>
        </w:tc>
        <w:tc>
          <w:tcPr>
            <w:tcW w:w="0" w:type="auto"/>
            <w:tcMar/>
            <w:vAlign w:val="center"/>
            <w:hideMark/>
          </w:tcPr>
          <w:p w:rsidRPr="00D37368" w:rsidR="00D37368" w:rsidP="00D37368" w:rsidRDefault="00D37368" w14:paraId="29A0A283" w14:textId="583C1294">
            <w:r w:rsidRPr="00D37368">
              <w:t>Design UI for data visualization and analysis</w:t>
            </w:r>
          </w:p>
        </w:tc>
        <w:tc>
          <w:tcPr>
            <w:tcW w:w="0" w:type="auto"/>
            <w:tcMar/>
            <w:vAlign w:val="center"/>
            <w:hideMark/>
          </w:tcPr>
          <w:p w:rsidRPr="00D37368" w:rsidR="00D37368" w:rsidP="00D37368" w:rsidRDefault="00066C80" w14:paraId="12873EA7" w14:textId="725602D5">
            <w:r w:rsidR="05AB39D3">
              <w:rPr/>
              <w:t>1</w:t>
            </w:r>
            <w:r w:rsidR="00D37368">
              <w:rPr/>
              <w:t xml:space="preserve"> weeks</w:t>
            </w:r>
          </w:p>
        </w:tc>
      </w:tr>
      <w:tr w:rsidRPr="00D37368" w:rsidR="00D37368" w:rsidTr="7285CE23" w14:paraId="2A69F4C1" w14:textId="77777777">
        <w:trPr>
          <w:tblCellSpacing w:w="15" w:type="dxa"/>
          <w:trHeight w:val="300"/>
        </w:trPr>
        <w:tc>
          <w:tcPr>
            <w:tcW w:w="0" w:type="auto"/>
            <w:tcMar/>
            <w:vAlign w:val="center"/>
            <w:hideMark/>
          </w:tcPr>
          <w:p w:rsidRPr="00D37368" w:rsidR="00D37368" w:rsidP="00D37368" w:rsidRDefault="00D37368" w14:paraId="51F59108" w14:textId="77777777">
            <w:r w:rsidRPr="00D37368">
              <w:rPr>
                <w:b/>
                <w:bCs/>
              </w:rPr>
              <w:t>Phase 4: Testing &amp; Optimization</w:t>
            </w:r>
          </w:p>
        </w:tc>
        <w:tc>
          <w:tcPr>
            <w:tcW w:w="0" w:type="auto"/>
            <w:tcMar/>
            <w:vAlign w:val="center"/>
            <w:hideMark/>
          </w:tcPr>
          <w:p w:rsidRPr="00D37368" w:rsidR="00D37368" w:rsidP="00D37368" w:rsidRDefault="00D37368" w14:paraId="54C9C8E1" w14:textId="77777777">
            <w:r w:rsidRPr="00D37368">
              <w:t>Field testing and calibration of sensors</w:t>
            </w:r>
          </w:p>
        </w:tc>
        <w:tc>
          <w:tcPr>
            <w:tcW w:w="0" w:type="auto"/>
            <w:tcMar/>
            <w:vAlign w:val="center"/>
            <w:hideMark/>
          </w:tcPr>
          <w:p w:rsidRPr="00D37368" w:rsidR="00D37368" w:rsidP="00D37368" w:rsidRDefault="003E6D28" w14:paraId="5C2C4BEF" w14:textId="64F3D565">
            <w:r>
              <w:t>1</w:t>
            </w:r>
            <w:r w:rsidRPr="00D37368" w:rsidR="00D37368">
              <w:t xml:space="preserve"> weeks</w:t>
            </w:r>
          </w:p>
        </w:tc>
      </w:tr>
      <w:tr w:rsidRPr="00D37368" w:rsidR="00D37368" w:rsidTr="7285CE23" w14:paraId="2D0BFB1A" w14:textId="77777777">
        <w:trPr>
          <w:tblCellSpacing w:w="15" w:type="dxa"/>
        </w:trPr>
        <w:tc>
          <w:tcPr>
            <w:tcW w:w="0" w:type="auto"/>
            <w:tcMar/>
            <w:vAlign w:val="center"/>
            <w:hideMark/>
          </w:tcPr>
          <w:p w:rsidRPr="00D37368" w:rsidR="00D37368" w:rsidP="00D37368" w:rsidRDefault="00D37368" w14:paraId="3DDF5D4A" w14:textId="77777777"/>
        </w:tc>
        <w:tc>
          <w:tcPr>
            <w:tcW w:w="0" w:type="auto"/>
            <w:tcMar/>
            <w:vAlign w:val="center"/>
            <w:hideMark/>
          </w:tcPr>
          <w:p w:rsidRPr="00D37368" w:rsidR="00D37368" w:rsidP="00D37368" w:rsidRDefault="00D37368" w14:paraId="3D0ABD2B" w14:textId="77777777">
            <w:r w:rsidRPr="00D37368">
              <w:t>Optimize drone flight paths and data accuracy</w:t>
            </w:r>
          </w:p>
        </w:tc>
        <w:tc>
          <w:tcPr>
            <w:tcW w:w="0" w:type="auto"/>
            <w:tcMar/>
            <w:vAlign w:val="center"/>
            <w:hideMark/>
          </w:tcPr>
          <w:p w:rsidRPr="00D37368" w:rsidR="00D37368" w:rsidP="00D37368" w:rsidRDefault="003E6D28" w14:paraId="6007F9EE" w14:textId="51E7D3BA">
            <w:r>
              <w:t>1</w:t>
            </w:r>
            <w:r w:rsidRPr="00D37368" w:rsidR="00D37368">
              <w:t xml:space="preserve"> weeks</w:t>
            </w:r>
          </w:p>
        </w:tc>
      </w:tr>
      <w:tr w:rsidRPr="00D37368" w:rsidR="00871114" w:rsidTr="7285CE23" w14:paraId="5F9D026A" w14:textId="77777777">
        <w:trPr>
          <w:tblCellSpacing w:w="15" w:type="dxa"/>
        </w:trPr>
        <w:tc>
          <w:tcPr>
            <w:tcW w:w="0" w:type="auto"/>
            <w:tcMar/>
            <w:vAlign w:val="center"/>
            <w:hideMark/>
          </w:tcPr>
          <w:p w:rsidRPr="00D37368" w:rsidR="00871114" w:rsidP="00871114" w:rsidRDefault="00871114" w14:paraId="3FACCD8B" w14:textId="52FC9527">
            <w:r w:rsidRPr="00D37368">
              <w:rPr>
                <w:b/>
                <w:bCs/>
              </w:rPr>
              <w:t>Phase 5: Final Integration &amp; Deployment</w:t>
            </w:r>
          </w:p>
        </w:tc>
        <w:tc>
          <w:tcPr>
            <w:tcW w:w="0" w:type="auto"/>
            <w:tcMar/>
            <w:vAlign w:val="center"/>
            <w:hideMark/>
          </w:tcPr>
          <w:p w:rsidRPr="00D37368" w:rsidR="00871114" w:rsidP="00871114" w:rsidRDefault="00871114" w14:paraId="635610B4" w14:textId="03091740">
            <w:r w:rsidRPr="00D37368">
              <w:t>Final system testing, bug fixing, and user feedback integration</w:t>
            </w:r>
          </w:p>
        </w:tc>
        <w:tc>
          <w:tcPr>
            <w:tcW w:w="0" w:type="auto"/>
            <w:tcMar/>
            <w:vAlign w:val="center"/>
            <w:hideMark/>
          </w:tcPr>
          <w:p w:rsidRPr="00D37368" w:rsidR="00871114" w:rsidP="00871114" w:rsidRDefault="00871114" w14:paraId="77CBC6F8" w14:textId="0147AEAA">
            <w:r>
              <w:t>1</w:t>
            </w:r>
            <w:r w:rsidRPr="00D37368">
              <w:t xml:space="preserve"> weeks</w:t>
            </w:r>
          </w:p>
        </w:tc>
      </w:tr>
      <w:tr w:rsidRPr="00D37368" w:rsidR="00D37368" w:rsidTr="7285CE23" w14:paraId="27B26134" w14:textId="77777777">
        <w:trPr>
          <w:tblCellSpacing w:w="15" w:type="dxa"/>
        </w:trPr>
        <w:tc>
          <w:tcPr>
            <w:tcW w:w="0" w:type="auto"/>
            <w:tcMar/>
            <w:vAlign w:val="center"/>
            <w:hideMark/>
          </w:tcPr>
          <w:p w:rsidRPr="00D37368" w:rsidR="00D37368" w:rsidP="00D37368" w:rsidRDefault="00D37368" w14:paraId="2572931F" w14:textId="77777777"/>
        </w:tc>
        <w:tc>
          <w:tcPr>
            <w:tcW w:w="0" w:type="auto"/>
            <w:tcMar/>
            <w:vAlign w:val="center"/>
            <w:hideMark/>
          </w:tcPr>
          <w:p w:rsidRPr="00D37368" w:rsidR="00D37368" w:rsidP="00D37368" w:rsidRDefault="00D37368" w14:paraId="3782D458" w14:textId="77777777">
            <w:r w:rsidRPr="00D37368">
              <w:t>Project documentation and report preparation</w:t>
            </w:r>
          </w:p>
        </w:tc>
        <w:tc>
          <w:tcPr>
            <w:tcW w:w="0" w:type="auto"/>
            <w:tcMar/>
            <w:vAlign w:val="center"/>
            <w:hideMark/>
          </w:tcPr>
          <w:p w:rsidRPr="00D37368" w:rsidR="00D37368" w:rsidP="00D37368" w:rsidRDefault="003E6D28" w14:paraId="311903C5" w14:textId="15429721">
            <w:r>
              <w:t>1</w:t>
            </w:r>
            <w:r w:rsidRPr="00D37368" w:rsidR="00D37368">
              <w:t xml:space="preserve"> weeks</w:t>
            </w:r>
          </w:p>
        </w:tc>
      </w:tr>
      <w:tr w:rsidRPr="00D37368" w:rsidR="00871114" w:rsidTr="7285CE23" w14:paraId="3BC8F7FC" w14:textId="77777777">
        <w:trPr>
          <w:tblCellSpacing w:w="15" w:type="dxa"/>
        </w:trPr>
        <w:tc>
          <w:tcPr>
            <w:tcW w:w="0" w:type="auto"/>
            <w:tcMar/>
            <w:vAlign w:val="center"/>
          </w:tcPr>
          <w:p w:rsidRPr="00932E92" w:rsidR="00871114" w:rsidP="00D37368" w:rsidRDefault="00932E92" w14:paraId="4BC08963" w14:textId="6D128CFC">
            <w:pPr>
              <w:rPr>
                <w:b/>
                <w:bCs/>
              </w:rPr>
            </w:pPr>
            <w:r>
              <w:rPr>
                <w:b/>
                <w:bCs/>
              </w:rPr>
              <w:t>Estimated Duration</w:t>
            </w:r>
          </w:p>
        </w:tc>
        <w:tc>
          <w:tcPr>
            <w:tcW w:w="0" w:type="auto"/>
            <w:tcMar/>
            <w:vAlign w:val="center"/>
          </w:tcPr>
          <w:p w:rsidRPr="00D37368" w:rsidR="00871114" w:rsidP="00D37368" w:rsidRDefault="00932E92" w14:paraId="34638451" w14:textId="5D4ED89D">
            <w:r>
              <w:t>13 weeks</w:t>
            </w:r>
            <w:r w:rsidR="00CD6145">
              <w:t xml:space="preserve"> or ~</w:t>
            </w:r>
            <w:r w:rsidR="00057EDF">
              <w:t xml:space="preserve"> </w:t>
            </w:r>
            <w:r w:rsidR="00A51212">
              <w:t xml:space="preserve">less than </w:t>
            </w:r>
            <w:r w:rsidR="00057EDF">
              <w:t>3 Months</w:t>
            </w:r>
          </w:p>
        </w:tc>
        <w:tc>
          <w:tcPr>
            <w:tcW w:w="0" w:type="auto"/>
            <w:tcMar/>
            <w:vAlign w:val="center"/>
          </w:tcPr>
          <w:p w:rsidR="00871114" w:rsidP="00D37368" w:rsidRDefault="00871114" w14:paraId="68D7D9BC" w14:textId="77777777"/>
        </w:tc>
      </w:tr>
    </w:tbl>
    <w:p w:rsidR="005E44D6" w:rsidRDefault="005E44D6" w14:paraId="3059D454" w14:textId="3AF1219B"/>
    <w:p w:rsidR="005E44D6" w:rsidRDefault="005E44D6" w14:paraId="4FA3127F" w14:textId="77777777">
      <w:r>
        <w:br w:type="page"/>
      </w:r>
    </w:p>
    <w:p w:rsidR="00206569" w:rsidRDefault="005E44D6" w14:paraId="287F6923" w14:textId="52617FC7">
      <w:r>
        <w:t>Sources:</w:t>
      </w:r>
    </w:p>
    <w:p w:rsidR="005E44D6" w:rsidRDefault="005E44D6" w14:paraId="38FFC1CF" w14:textId="7FF5F06E">
      <w:hyperlink w:history="1" r:id="rId7">
        <w:r>
          <w:rPr>
            <w:rStyle w:val="Hyperlink"/>
          </w:rPr>
          <w:t>Atmospheric CO2 Level Measurement and Discomfort Index Calculation with the use of Low-Cost Drones | Engineering, Technology &amp; Applied Science Research</w:t>
        </w:r>
      </w:hyperlink>
      <w:r>
        <w:t xml:space="preserve"> </w:t>
      </w:r>
    </w:p>
    <w:p w:rsidR="00143814" w:rsidRDefault="00143814" w14:paraId="69C98DE4" w14:textId="63057E84">
      <w:hyperlink w:history="1" r:id="rId8">
        <w:r>
          <w:rPr>
            <w:rStyle w:val="Hyperlink"/>
          </w:rPr>
          <w:t>Environmental chemical sensing using small drones: A review - ScienceDirect</w:t>
        </w:r>
      </w:hyperlink>
    </w:p>
    <w:p w:rsidR="00143814" w:rsidRDefault="00204913" w14:paraId="047D2628" w14:textId="33602F20">
      <w:hyperlink w:history="1" r:id="rId9">
        <w:r>
          <w:rPr>
            <w:rStyle w:val="Hyperlink"/>
          </w:rPr>
          <w:t>Present and future emissions of air pollutants in China:: SO2, NOx, and CO - ScienceDirect</w:t>
        </w:r>
      </w:hyperlink>
    </w:p>
    <w:p w:rsidR="00204913" w:rsidRDefault="00204913" w14:paraId="5E29B60A" w14:textId="77777777"/>
    <w:sectPr w:rsidR="002049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7F83" w:rsidP="004836A9" w:rsidRDefault="00F77F83" w14:paraId="103C4D61" w14:textId="77777777">
      <w:pPr>
        <w:spacing w:after="0" w:line="240" w:lineRule="auto"/>
      </w:pPr>
      <w:r>
        <w:separator/>
      </w:r>
    </w:p>
  </w:endnote>
  <w:endnote w:type="continuationSeparator" w:id="0">
    <w:p w:rsidR="00F77F83" w:rsidP="004836A9" w:rsidRDefault="00F77F83" w14:paraId="38FDBE6F" w14:textId="77777777">
      <w:pPr>
        <w:spacing w:after="0" w:line="240" w:lineRule="auto"/>
      </w:pPr>
      <w:r>
        <w:continuationSeparator/>
      </w:r>
    </w:p>
  </w:endnote>
  <w:endnote w:type="continuationNotice" w:id="1">
    <w:p w:rsidR="00F77F83" w:rsidRDefault="00F77F83" w14:paraId="2A9D63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7F83" w:rsidP="004836A9" w:rsidRDefault="00F77F83" w14:paraId="1BFD9E19" w14:textId="77777777">
      <w:pPr>
        <w:spacing w:after="0" w:line="240" w:lineRule="auto"/>
      </w:pPr>
      <w:r>
        <w:separator/>
      </w:r>
    </w:p>
  </w:footnote>
  <w:footnote w:type="continuationSeparator" w:id="0">
    <w:p w:rsidR="00F77F83" w:rsidP="004836A9" w:rsidRDefault="00F77F83" w14:paraId="7CB761A2" w14:textId="77777777">
      <w:pPr>
        <w:spacing w:after="0" w:line="240" w:lineRule="auto"/>
      </w:pPr>
      <w:r>
        <w:continuationSeparator/>
      </w:r>
    </w:p>
  </w:footnote>
  <w:footnote w:type="continuationNotice" w:id="1">
    <w:p w:rsidR="00F77F83" w:rsidRDefault="00F77F83" w14:paraId="2C2970F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13B"/>
    <w:multiLevelType w:val="hybridMultilevel"/>
    <w:tmpl w:val="27960BB0"/>
    <w:lvl w:ilvl="0" w:tplc="BAE0DC76">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503F5B"/>
    <w:multiLevelType w:val="hybridMultilevel"/>
    <w:tmpl w:val="5D7E23BA"/>
    <w:lvl w:ilvl="0" w:tplc="2AB6CC3A">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102300"/>
    <w:multiLevelType w:val="hybridMultilevel"/>
    <w:tmpl w:val="D220B2C4"/>
    <w:lvl w:ilvl="0" w:tplc="92589BF0">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12D362F"/>
    <w:multiLevelType w:val="hybridMultilevel"/>
    <w:tmpl w:val="5076498A"/>
    <w:lvl w:ilvl="0" w:tplc="F3AA5F44">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144F8B"/>
    <w:multiLevelType w:val="hybridMultilevel"/>
    <w:tmpl w:val="D31A3DE6"/>
    <w:lvl w:ilvl="0" w:tplc="FE4897B0">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DF51416"/>
    <w:multiLevelType w:val="hybridMultilevel"/>
    <w:tmpl w:val="42C4D386"/>
    <w:lvl w:ilvl="0" w:tplc="A66642F0">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DF5525C"/>
    <w:multiLevelType w:val="multilevel"/>
    <w:tmpl w:val="C6F422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117210010">
    <w:abstractNumId w:val="2"/>
  </w:num>
  <w:num w:numId="2" w16cid:durableId="228423397">
    <w:abstractNumId w:val="3"/>
  </w:num>
  <w:num w:numId="3" w16cid:durableId="1599098037">
    <w:abstractNumId w:val="4"/>
  </w:num>
  <w:num w:numId="4" w16cid:durableId="568468554">
    <w:abstractNumId w:val="5"/>
  </w:num>
  <w:num w:numId="5" w16cid:durableId="1824616534">
    <w:abstractNumId w:val="0"/>
  </w:num>
  <w:num w:numId="6" w16cid:durableId="1490708670">
    <w:abstractNumId w:val="1"/>
  </w:num>
  <w:num w:numId="7" w16cid:durableId="1917863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5A6995"/>
    <w:rsid w:val="00031566"/>
    <w:rsid w:val="00052F14"/>
    <w:rsid w:val="00055C25"/>
    <w:rsid w:val="00057EDF"/>
    <w:rsid w:val="00066C80"/>
    <w:rsid w:val="00077AE2"/>
    <w:rsid w:val="00091960"/>
    <w:rsid w:val="000A137B"/>
    <w:rsid w:val="000A2CC0"/>
    <w:rsid w:val="000B236C"/>
    <w:rsid w:val="000C2D55"/>
    <w:rsid w:val="000F460B"/>
    <w:rsid w:val="00113F10"/>
    <w:rsid w:val="001236B0"/>
    <w:rsid w:val="001363B1"/>
    <w:rsid w:val="00143814"/>
    <w:rsid w:val="00144AEA"/>
    <w:rsid w:val="00150F95"/>
    <w:rsid w:val="00175B90"/>
    <w:rsid w:val="00185422"/>
    <w:rsid w:val="001D298D"/>
    <w:rsid w:val="001F36C5"/>
    <w:rsid w:val="002038E7"/>
    <w:rsid w:val="00204913"/>
    <w:rsid w:val="00205AE5"/>
    <w:rsid w:val="00206569"/>
    <w:rsid w:val="002109BB"/>
    <w:rsid w:val="002421FF"/>
    <w:rsid w:val="00267B81"/>
    <w:rsid w:val="0027229C"/>
    <w:rsid w:val="00296AD4"/>
    <w:rsid w:val="002B00A2"/>
    <w:rsid w:val="002C3224"/>
    <w:rsid w:val="002C78F9"/>
    <w:rsid w:val="002F3F51"/>
    <w:rsid w:val="003165B7"/>
    <w:rsid w:val="0032504E"/>
    <w:rsid w:val="003329A3"/>
    <w:rsid w:val="00332CE6"/>
    <w:rsid w:val="0037131E"/>
    <w:rsid w:val="00373A8E"/>
    <w:rsid w:val="003844DA"/>
    <w:rsid w:val="003A3476"/>
    <w:rsid w:val="003A7F1B"/>
    <w:rsid w:val="003B7593"/>
    <w:rsid w:val="003C7726"/>
    <w:rsid w:val="003D39F3"/>
    <w:rsid w:val="003E3F1E"/>
    <w:rsid w:val="003E6D28"/>
    <w:rsid w:val="003F33AF"/>
    <w:rsid w:val="003F4406"/>
    <w:rsid w:val="00416CA0"/>
    <w:rsid w:val="0042492F"/>
    <w:rsid w:val="004264D1"/>
    <w:rsid w:val="00444BFD"/>
    <w:rsid w:val="004554FA"/>
    <w:rsid w:val="00475CA2"/>
    <w:rsid w:val="004834D0"/>
    <w:rsid w:val="004836A9"/>
    <w:rsid w:val="004950D5"/>
    <w:rsid w:val="004B7822"/>
    <w:rsid w:val="004E0353"/>
    <w:rsid w:val="00500934"/>
    <w:rsid w:val="00510038"/>
    <w:rsid w:val="00532C95"/>
    <w:rsid w:val="00545B40"/>
    <w:rsid w:val="00552D3A"/>
    <w:rsid w:val="00560279"/>
    <w:rsid w:val="0056226B"/>
    <w:rsid w:val="00564B81"/>
    <w:rsid w:val="00564DD7"/>
    <w:rsid w:val="0056696C"/>
    <w:rsid w:val="00587B75"/>
    <w:rsid w:val="005A0CED"/>
    <w:rsid w:val="005B2B9A"/>
    <w:rsid w:val="005B58CD"/>
    <w:rsid w:val="005E44D6"/>
    <w:rsid w:val="005F0468"/>
    <w:rsid w:val="00615EA4"/>
    <w:rsid w:val="00633015"/>
    <w:rsid w:val="0065221F"/>
    <w:rsid w:val="00660C9E"/>
    <w:rsid w:val="00692A64"/>
    <w:rsid w:val="006C090A"/>
    <w:rsid w:val="006D166D"/>
    <w:rsid w:val="006D5905"/>
    <w:rsid w:val="006F4FEF"/>
    <w:rsid w:val="006F682D"/>
    <w:rsid w:val="00704AA3"/>
    <w:rsid w:val="00720BC2"/>
    <w:rsid w:val="00744327"/>
    <w:rsid w:val="0076035B"/>
    <w:rsid w:val="00790D5A"/>
    <w:rsid w:val="007940D7"/>
    <w:rsid w:val="007A60AA"/>
    <w:rsid w:val="0081290F"/>
    <w:rsid w:val="00833EDE"/>
    <w:rsid w:val="0083550D"/>
    <w:rsid w:val="0084328F"/>
    <w:rsid w:val="00850A15"/>
    <w:rsid w:val="00851AC2"/>
    <w:rsid w:val="00855978"/>
    <w:rsid w:val="00871114"/>
    <w:rsid w:val="008843E5"/>
    <w:rsid w:val="008A58F8"/>
    <w:rsid w:val="008B03D8"/>
    <w:rsid w:val="0090432C"/>
    <w:rsid w:val="009222C4"/>
    <w:rsid w:val="00930739"/>
    <w:rsid w:val="00932E92"/>
    <w:rsid w:val="00954771"/>
    <w:rsid w:val="00972B08"/>
    <w:rsid w:val="0099414E"/>
    <w:rsid w:val="009C2F05"/>
    <w:rsid w:val="009C4772"/>
    <w:rsid w:val="009C63DE"/>
    <w:rsid w:val="009D67F5"/>
    <w:rsid w:val="009E0B29"/>
    <w:rsid w:val="009E34F8"/>
    <w:rsid w:val="00A35601"/>
    <w:rsid w:val="00A40ADB"/>
    <w:rsid w:val="00A45B44"/>
    <w:rsid w:val="00A51212"/>
    <w:rsid w:val="00A70630"/>
    <w:rsid w:val="00A87A22"/>
    <w:rsid w:val="00AA2A09"/>
    <w:rsid w:val="00AC57E7"/>
    <w:rsid w:val="00AD2FA4"/>
    <w:rsid w:val="00B2180B"/>
    <w:rsid w:val="00B27FA7"/>
    <w:rsid w:val="00B53B02"/>
    <w:rsid w:val="00B5447E"/>
    <w:rsid w:val="00B63E32"/>
    <w:rsid w:val="00B86727"/>
    <w:rsid w:val="00BB24DC"/>
    <w:rsid w:val="00BB3EC2"/>
    <w:rsid w:val="00BE3A3F"/>
    <w:rsid w:val="00C02813"/>
    <w:rsid w:val="00C33888"/>
    <w:rsid w:val="00C84D39"/>
    <w:rsid w:val="00CA444D"/>
    <w:rsid w:val="00CC26AC"/>
    <w:rsid w:val="00CC30C9"/>
    <w:rsid w:val="00CD0E76"/>
    <w:rsid w:val="00CD6145"/>
    <w:rsid w:val="00CD6EA7"/>
    <w:rsid w:val="00CF2740"/>
    <w:rsid w:val="00D0018C"/>
    <w:rsid w:val="00D37368"/>
    <w:rsid w:val="00D44FCF"/>
    <w:rsid w:val="00D534E5"/>
    <w:rsid w:val="00D90B5D"/>
    <w:rsid w:val="00DB45AC"/>
    <w:rsid w:val="00DC6EE4"/>
    <w:rsid w:val="00DE1A1A"/>
    <w:rsid w:val="00DE30C7"/>
    <w:rsid w:val="00E00B09"/>
    <w:rsid w:val="00E264CC"/>
    <w:rsid w:val="00E57548"/>
    <w:rsid w:val="00E924DF"/>
    <w:rsid w:val="00EB594A"/>
    <w:rsid w:val="00EC2520"/>
    <w:rsid w:val="00EC5379"/>
    <w:rsid w:val="00EE0D5C"/>
    <w:rsid w:val="00F117F0"/>
    <w:rsid w:val="00F16EAC"/>
    <w:rsid w:val="00F305BE"/>
    <w:rsid w:val="00F60ACF"/>
    <w:rsid w:val="00F613B1"/>
    <w:rsid w:val="00F66987"/>
    <w:rsid w:val="00F77F83"/>
    <w:rsid w:val="00F90F2A"/>
    <w:rsid w:val="00FA0734"/>
    <w:rsid w:val="00FA511B"/>
    <w:rsid w:val="00FB2154"/>
    <w:rsid w:val="00FC3A4C"/>
    <w:rsid w:val="00FC7D4A"/>
    <w:rsid w:val="00FE24B0"/>
    <w:rsid w:val="00FE3BEC"/>
    <w:rsid w:val="00FE64ED"/>
    <w:rsid w:val="00FF55CF"/>
    <w:rsid w:val="05AB39D3"/>
    <w:rsid w:val="0B15D16E"/>
    <w:rsid w:val="0CD45DC6"/>
    <w:rsid w:val="0D18A514"/>
    <w:rsid w:val="135A6995"/>
    <w:rsid w:val="1C19EBE4"/>
    <w:rsid w:val="1CA3CD99"/>
    <w:rsid w:val="1FC44EBF"/>
    <w:rsid w:val="219AC67D"/>
    <w:rsid w:val="237D553A"/>
    <w:rsid w:val="267C878F"/>
    <w:rsid w:val="29CA36B3"/>
    <w:rsid w:val="29E2F376"/>
    <w:rsid w:val="2AE3B8AC"/>
    <w:rsid w:val="2C12CE1A"/>
    <w:rsid w:val="2E346CC8"/>
    <w:rsid w:val="305F1667"/>
    <w:rsid w:val="3174450D"/>
    <w:rsid w:val="404BD3F0"/>
    <w:rsid w:val="48214C24"/>
    <w:rsid w:val="4CD83B96"/>
    <w:rsid w:val="56265312"/>
    <w:rsid w:val="639F6EDD"/>
    <w:rsid w:val="70D79E23"/>
    <w:rsid w:val="71D3F091"/>
    <w:rsid w:val="7285CE23"/>
    <w:rsid w:val="76C87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6995"/>
  <w15:chartTrackingRefBased/>
  <w15:docId w15:val="{C227F7AE-D47F-49AD-A515-6D28C7AB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semiHidden/>
    <w:unhideWhenUsed/>
    <w:rsid w:val="00144AEA"/>
    <w:rPr>
      <w:color w:val="0000FF"/>
      <w:u w:val="single"/>
    </w:rPr>
  </w:style>
  <w:style w:type="paragraph" w:styleId="ListParagraph">
    <w:name w:val="List Paragraph"/>
    <w:basedOn w:val="Normal"/>
    <w:uiPriority w:val="34"/>
    <w:qFormat/>
    <w:rsid w:val="00175B90"/>
    <w:pPr>
      <w:ind w:left="720"/>
      <w:contextualSpacing/>
    </w:pPr>
  </w:style>
  <w:style w:type="paragraph" w:styleId="Header">
    <w:name w:val="header"/>
    <w:basedOn w:val="Normal"/>
    <w:link w:val="HeaderChar"/>
    <w:uiPriority w:val="99"/>
    <w:unhideWhenUsed/>
    <w:rsid w:val="004836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36A9"/>
  </w:style>
  <w:style w:type="paragraph" w:styleId="Footer">
    <w:name w:val="footer"/>
    <w:basedOn w:val="Normal"/>
    <w:link w:val="FooterChar"/>
    <w:uiPriority w:val="99"/>
    <w:unhideWhenUsed/>
    <w:rsid w:val="004836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36A9"/>
  </w:style>
  <w:style w:type="paragraph" w:styleId="Revision">
    <w:name w:val="Revision"/>
    <w:hidden/>
    <w:uiPriority w:val="99"/>
    <w:semiHidden/>
    <w:rsid w:val="00F117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922250">
      <w:bodyDiv w:val="1"/>
      <w:marLeft w:val="0"/>
      <w:marRight w:val="0"/>
      <w:marTop w:val="0"/>
      <w:marBottom w:val="0"/>
      <w:divBdr>
        <w:top w:val="none" w:sz="0" w:space="0" w:color="auto"/>
        <w:left w:val="none" w:sz="0" w:space="0" w:color="auto"/>
        <w:bottom w:val="none" w:sz="0" w:space="0" w:color="auto"/>
        <w:right w:val="none" w:sz="0" w:space="0" w:color="auto"/>
      </w:divBdr>
    </w:div>
    <w:div w:id="517549070">
      <w:bodyDiv w:val="1"/>
      <w:marLeft w:val="0"/>
      <w:marRight w:val="0"/>
      <w:marTop w:val="0"/>
      <w:marBottom w:val="0"/>
      <w:divBdr>
        <w:top w:val="none" w:sz="0" w:space="0" w:color="auto"/>
        <w:left w:val="none" w:sz="0" w:space="0" w:color="auto"/>
        <w:bottom w:val="none" w:sz="0" w:space="0" w:color="auto"/>
        <w:right w:val="none" w:sz="0" w:space="0" w:color="auto"/>
      </w:divBdr>
    </w:div>
    <w:div w:id="766468163">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080174147">
      <w:bodyDiv w:val="1"/>
      <w:marLeft w:val="0"/>
      <w:marRight w:val="0"/>
      <w:marTop w:val="0"/>
      <w:marBottom w:val="0"/>
      <w:divBdr>
        <w:top w:val="none" w:sz="0" w:space="0" w:color="auto"/>
        <w:left w:val="none" w:sz="0" w:space="0" w:color="auto"/>
        <w:bottom w:val="none" w:sz="0" w:space="0" w:color="auto"/>
        <w:right w:val="none" w:sz="0" w:space="0" w:color="auto"/>
      </w:divBdr>
    </w:div>
    <w:div w:id="1253856823">
      <w:bodyDiv w:val="1"/>
      <w:marLeft w:val="0"/>
      <w:marRight w:val="0"/>
      <w:marTop w:val="0"/>
      <w:marBottom w:val="0"/>
      <w:divBdr>
        <w:top w:val="none" w:sz="0" w:space="0" w:color="auto"/>
        <w:left w:val="none" w:sz="0" w:space="0" w:color="auto"/>
        <w:bottom w:val="none" w:sz="0" w:space="0" w:color="auto"/>
        <w:right w:val="none" w:sz="0" w:space="0" w:color="auto"/>
      </w:divBdr>
    </w:div>
    <w:div w:id="1256011120">
      <w:bodyDiv w:val="1"/>
      <w:marLeft w:val="0"/>
      <w:marRight w:val="0"/>
      <w:marTop w:val="0"/>
      <w:marBottom w:val="0"/>
      <w:divBdr>
        <w:top w:val="none" w:sz="0" w:space="0" w:color="auto"/>
        <w:left w:val="none" w:sz="0" w:space="0" w:color="auto"/>
        <w:bottom w:val="none" w:sz="0" w:space="0" w:color="auto"/>
        <w:right w:val="none" w:sz="0" w:space="0" w:color="auto"/>
      </w:divBdr>
    </w:div>
    <w:div w:id="1600797372">
      <w:bodyDiv w:val="1"/>
      <w:marLeft w:val="0"/>
      <w:marRight w:val="0"/>
      <w:marTop w:val="0"/>
      <w:marBottom w:val="0"/>
      <w:divBdr>
        <w:top w:val="none" w:sz="0" w:space="0" w:color="auto"/>
        <w:left w:val="none" w:sz="0" w:space="0" w:color="auto"/>
        <w:bottom w:val="none" w:sz="0" w:space="0" w:color="auto"/>
        <w:right w:val="none" w:sz="0" w:space="0" w:color="auto"/>
      </w:divBdr>
    </w:div>
    <w:div w:id="1787772978">
      <w:bodyDiv w:val="1"/>
      <w:marLeft w:val="0"/>
      <w:marRight w:val="0"/>
      <w:marTop w:val="0"/>
      <w:marBottom w:val="0"/>
      <w:divBdr>
        <w:top w:val="none" w:sz="0" w:space="0" w:color="auto"/>
        <w:left w:val="none" w:sz="0" w:space="0" w:color="auto"/>
        <w:bottom w:val="none" w:sz="0" w:space="0" w:color="auto"/>
        <w:right w:val="none" w:sz="0" w:space="0" w:color="auto"/>
      </w:divBdr>
    </w:div>
    <w:div w:id="187264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ciencedirect.com/science/article/abs/pii/S004896972034701X" TargetMode="External" Id="rId8" /><Relationship Type="http://schemas.openxmlformats.org/officeDocument/2006/relationships/settings" Target="settings.xml" Id="rId3" /><Relationship Type="http://schemas.openxmlformats.org/officeDocument/2006/relationships/hyperlink" Target="https://www.etasr.com/index.php/ETASR/article/view/6230"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sciencedirect.com/science/article/abs/pii/S1352231099001673"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davisbc26</dc:creator>
  <keywords/>
  <dc:description/>
  <lastModifiedBy>vutq26</lastModifiedBy>
  <revision>159</revision>
  <dcterms:created xsi:type="dcterms:W3CDTF">2025-02-21T02:21:00.0000000Z</dcterms:created>
  <dcterms:modified xsi:type="dcterms:W3CDTF">2025-02-28T04:15:43.2521482Z</dcterms:modified>
</coreProperties>
</file>