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C0D7F" w14:textId="77F60C41" w:rsidR="00814E83" w:rsidRPr="00814E83" w:rsidRDefault="00814E83" w:rsidP="00814E83">
      <w:pPr>
        <w:pStyle w:val="Heading2"/>
      </w:pPr>
      <w:r w:rsidRPr="00814E83">
        <w:t>General Game Design</w:t>
      </w:r>
    </w:p>
    <w:p w14:paraId="0B73BA2B" w14:textId="77777777" w:rsidR="00814E83" w:rsidRDefault="00814E83" w:rsidP="00D85D62">
      <w:pPr>
        <w:autoSpaceDE w:val="0"/>
        <w:autoSpaceDN w:val="0"/>
        <w:adjustRightInd w:val="0"/>
        <w:rPr>
          <w:rFonts w:ascii="Times-Roman" w:hAnsi="Times-Roman" w:cs="Times-Roman"/>
        </w:rPr>
      </w:pPr>
    </w:p>
    <w:p w14:paraId="568FE04C" w14:textId="7C8EC049" w:rsidR="00D85D62" w:rsidRDefault="00D85D62" w:rsidP="00D85D62">
      <w:pPr>
        <w:autoSpaceDE w:val="0"/>
        <w:autoSpaceDN w:val="0"/>
        <w:adjustRightInd w:val="0"/>
        <w:rPr>
          <w:rFonts w:ascii="Times-Roman" w:hAnsi="Times-Roman" w:cs="Times-Roman"/>
        </w:rPr>
      </w:pPr>
      <w:r w:rsidRPr="00D85D62">
        <w:rPr>
          <w:rFonts w:ascii="Times-Roman" w:hAnsi="Times-Roman" w:cs="Times-Roman"/>
        </w:rPr>
        <w:t xml:space="preserve">Designing a virtual world game for K-12 classrooms requires a delicate balance of pedagogical rigor, engaging gameplay, and uncompromising safety. To achieve this, we can draw foundational insights from Jesse Schell’s </w:t>
      </w:r>
      <w:r w:rsidRPr="00D85D62">
        <w:rPr>
          <w:rFonts w:ascii="Times-Italic" w:hAnsi="Times-Italic" w:cs="Times-Italic"/>
          <w:i/>
          <w:iCs/>
        </w:rPr>
        <w:t>The Art of Game Design: A Book of Lenses</w:t>
      </w:r>
      <w:r w:rsidRPr="00D85D62">
        <w:rPr>
          <w:rFonts w:ascii="Times-Roman" w:hAnsi="Times-Roman" w:cs="Times-Roman"/>
        </w:rPr>
        <w:t xml:space="preserve"> and integrate them with modern frameworks for educational gamification, Universal Design for Learning (UDL), and virtual reality (VR) safety.</w:t>
      </w:r>
    </w:p>
    <w:p w14:paraId="553259CF" w14:textId="77777777" w:rsidR="00D85D62" w:rsidRPr="00D85D62" w:rsidRDefault="00D85D62" w:rsidP="00D85D62">
      <w:pPr>
        <w:autoSpaceDE w:val="0"/>
        <w:autoSpaceDN w:val="0"/>
        <w:adjustRightInd w:val="0"/>
        <w:rPr>
          <w:rFonts w:ascii="Times-Roman" w:hAnsi="Times-Roman" w:cs="Times-Roman"/>
        </w:rPr>
      </w:pPr>
    </w:p>
    <w:p w14:paraId="689CB2BA" w14:textId="77777777" w:rsidR="00D85D62" w:rsidRPr="00D85D62" w:rsidRDefault="00D85D62" w:rsidP="00D85D62">
      <w:pPr>
        <w:autoSpaceDE w:val="0"/>
        <w:autoSpaceDN w:val="0"/>
        <w:adjustRightInd w:val="0"/>
        <w:rPr>
          <w:rFonts w:ascii="Times-Roman" w:hAnsi="Times-Roman" w:cs="Times-Roman"/>
        </w:rPr>
      </w:pPr>
      <w:r w:rsidRPr="00D85D62">
        <w:rPr>
          <w:rFonts w:ascii="Times-Roman" w:hAnsi="Times-Roman" w:cs="Times-Roman"/>
        </w:rPr>
        <w:t>Here is a comprehensive guide to designing safe, friendly, and engaging virtual world games for students.</w:t>
      </w:r>
    </w:p>
    <w:p w14:paraId="61BFA481" w14:textId="77777777" w:rsidR="00D85D62" w:rsidRDefault="00D85D62" w:rsidP="00D85D62">
      <w:pPr>
        <w:autoSpaceDE w:val="0"/>
        <w:autoSpaceDN w:val="0"/>
        <w:adjustRightInd w:val="0"/>
        <w:rPr>
          <w:rFonts w:ascii="Times-Bold" w:hAnsi="Times-Bold" w:cs="Times-Bold"/>
          <w:b/>
          <w:bCs/>
        </w:rPr>
      </w:pPr>
    </w:p>
    <w:p w14:paraId="5E8171B8" w14:textId="2B972DAA" w:rsidR="00D85D62" w:rsidRPr="00D85D62" w:rsidRDefault="00D85D62" w:rsidP="00D85D62">
      <w:pPr>
        <w:autoSpaceDE w:val="0"/>
        <w:autoSpaceDN w:val="0"/>
        <w:adjustRightInd w:val="0"/>
        <w:rPr>
          <w:rFonts w:ascii="Times-Bold" w:hAnsi="Times-Bold" w:cs="Times-Bold"/>
          <w:b/>
          <w:bCs/>
        </w:rPr>
      </w:pPr>
      <w:r w:rsidRPr="00D85D62">
        <w:rPr>
          <w:rFonts w:ascii="Times-Bold" w:hAnsi="Times-Bold" w:cs="Times-Bold"/>
          <w:b/>
          <w:bCs/>
        </w:rPr>
        <w:t>1. Foundational Design: An Analysis Through the "Book of Lenses"</w:t>
      </w:r>
    </w:p>
    <w:p w14:paraId="26F48C1E" w14:textId="77777777" w:rsidR="00D85D62" w:rsidRPr="00D85D62" w:rsidRDefault="00D85D62" w:rsidP="00D85D62">
      <w:pPr>
        <w:autoSpaceDE w:val="0"/>
        <w:autoSpaceDN w:val="0"/>
        <w:adjustRightInd w:val="0"/>
        <w:rPr>
          <w:rFonts w:ascii="Times-Roman" w:hAnsi="Times-Roman" w:cs="Times-Roman"/>
        </w:rPr>
      </w:pPr>
      <w:r w:rsidRPr="00D85D62">
        <w:rPr>
          <w:rFonts w:ascii="Times-Roman" w:hAnsi="Times-Roman" w:cs="Times-Roman"/>
        </w:rPr>
        <w:t xml:space="preserve">Jesse Schell's </w:t>
      </w:r>
      <w:r w:rsidRPr="00D85D62">
        <w:rPr>
          <w:rFonts w:ascii="Times-Italic" w:hAnsi="Times-Italic" w:cs="Times-Italic"/>
          <w:i/>
          <w:iCs/>
        </w:rPr>
        <w:t>Book of Lenses</w:t>
      </w:r>
      <w:r w:rsidRPr="00D85D62">
        <w:rPr>
          <w:rFonts w:ascii="Times-Roman" w:hAnsi="Times-Roman" w:cs="Times-Roman"/>
        </w:rPr>
        <w:t xml:space="preserve"> provides a framework for viewing game design from multiple, interconnected perspectives. When designing for K-12 students, several lenses are </w:t>
      </w:r>
      <w:proofErr w:type="gramStart"/>
      <w:r w:rsidRPr="00D85D62">
        <w:rPr>
          <w:rFonts w:ascii="Times-Roman" w:hAnsi="Times-Roman" w:cs="Times-Roman"/>
        </w:rPr>
        <w:t>absolutely critical</w:t>
      </w:r>
      <w:proofErr w:type="gramEnd"/>
      <w:r w:rsidRPr="00D85D62">
        <w:rPr>
          <w:rFonts w:ascii="Times-Roman" w:hAnsi="Times-Roman" w:cs="Times-Roman"/>
        </w:rPr>
        <w:t>:</w:t>
      </w:r>
    </w:p>
    <w:p w14:paraId="0EB0206F" w14:textId="77777777" w:rsidR="00D85D62" w:rsidRPr="00D85D62" w:rsidRDefault="00D85D62" w:rsidP="00D85D62">
      <w:pPr>
        <w:numPr>
          <w:ilvl w:val="0"/>
          <w:numId w:val="1"/>
        </w:numPr>
        <w:tabs>
          <w:tab w:val="left" w:pos="220"/>
          <w:tab w:val="left" w:pos="720"/>
        </w:tabs>
        <w:autoSpaceDE w:val="0"/>
        <w:autoSpaceDN w:val="0"/>
        <w:adjustRightInd w:val="0"/>
        <w:spacing w:after="120"/>
        <w:ind w:hanging="720"/>
        <w:rPr>
          <w:rFonts w:ascii="Times-Roman" w:hAnsi="Times-Roman" w:cs="Times-Roman"/>
        </w:rPr>
      </w:pPr>
      <w:r w:rsidRPr="00D85D62">
        <w:rPr>
          <w:rFonts w:ascii="Times-Bold" w:hAnsi="Times-Bold" w:cs="Times-Bold"/>
          <w:b/>
          <w:bCs/>
        </w:rPr>
        <w:t>The Lens of Essential Experience:</w:t>
      </w:r>
      <w:r w:rsidRPr="00D85D62">
        <w:rPr>
          <w:rFonts w:ascii="Times-Roman" w:hAnsi="Times-Roman" w:cs="Times-Roman"/>
        </w:rPr>
        <w:t xml:space="preserve"> Before writing a single line of code or curriculum, ask: </w:t>
      </w:r>
      <w:r w:rsidRPr="00D85D62">
        <w:rPr>
          <w:rFonts w:ascii="Times-Italic" w:hAnsi="Times-Italic" w:cs="Times-Italic"/>
          <w:i/>
          <w:iCs/>
        </w:rPr>
        <w:t xml:space="preserve">What is the essential experience I want the student to </w:t>
      </w:r>
      <w:proofErr w:type="gramStart"/>
      <w:r w:rsidRPr="00D85D62">
        <w:rPr>
          <w:rFonts w:ascii="Times-Italic" w:hAnsi="Times-Italic" w:cs="Times-Italic"/>
          <w:i/>
          <w:iCs/>
        </w:rPr>
        <w:t>have?</w:t>
      </w:r>
      <w:r w:rsidRPr="00D85D62">
        <w:rPr>
          <w:rFonts w:ascii="Times-Roman" w:hAnsi="Times-Roman" w:cs="Times-Roman"/>
        </w:rPr>
        <w:t>.</w:t>
      </w:r>
      <w:proofErr w:type="gramEnd"/>
      <w:r w:rsidRPr="00D85D62">
        <w:rPr>
          <w:rFonts w:ascii="Times-Roman" w:hAnsi="Times-Roman" w:cs="Times-Roman"/>
        </w:rPr>
        <w:t xml:space="preserve"> The </w:t>
      </w:r>
      <w:proofErr w:type="gramStart"/>
      <w:r w:rsidRPr="00D85D62">
        <w:rPr>
          <w:rFonts w:ascii="Times-Roman" w:hAnsi="Times-Roman" w:cs="Times-Roman"/>
        </w:rPr>
        <w:t>ultimate goal</w:t>
      </w:r>
      <w:proofErr w:type="gramEnd"/>
      <w:r w:rsidRPr="00D85D62">
        <w:rPr>
          <w:rFonts w:ascii="Times-Roman" w:hAnsi="Times-Roman" w:cs="Times-Roman"/>
        </w:rPr>
        <w:t xml:space="preserve"> is to deliver an experience that captures the essence of the learning objective. For example, if teaching history, the essential experience might not just be "memorizing dates," but feeling the tension of making a critical historical decision.</w:t>
      </w:r>
    </w:p>
    <w:p w14:paraId="429665E6" w14:textId="77777777" w:rsidR="00D85D62" w:rsidRPr="00D85D62" w:rsidRDefault="00D85D62" w:rsidP="00D85D62">
      <w:pPr>
        <w:numPr>
          <w:ilvl w:val="0"/>
          <w:numId w:val="1"/>
        </w:numPr>
        <w:tabs>
          <w:tab w:val="left" w:pos="220"/>
          <w:tab w:val="left" w:pos="720"/>
        </w:tabs>
        <w:autoSpaceDE w:val="0"/>
        <w:autoSpaceDN w:val="0"/>
        <w:adjustRightInd w:val="0"/>
        <w:spacing w:after="120"/>
        <w:ind w:hanging="720"/>
        <w:rPr>
          <w:rFonts w:ascii="Times-Roman" w:hAnsi="Times-Roman" w:cs="Times-Roman"/>
        </w:rPr>
      </w:pPr>
      <w:r w:rsidRPr="00D85D62">
        <w:rPr>
          <w:rFonts w:ascii="Times-Bold" w:hAnsi="Times-Bold" w:cs="Times-Bold"/>
          <w:b/>
          <w:bCs/>
        </w:rPr>
        <w:t>The Lens of the Elemental Tetrad:</w:t>
      </w:r>
      <w:r w:rsidRPr="00D85D62">
        <w:rPr>
          <w:rFonts w:ascii="Times-Roman" w:hAnsi="Times-Roman" w:cs="Times-Roman"/>
        </w:rPr>
        <w:t xml:space="preserve"> A game is composed of four equal elements: </w:t>
      </w:r>
      <w:r w:rsidRPr="00D85D62">
        <w:rPr>
          <w:rFonts w:ascii="Times-Bold" w:hAnsi="Times-Bold" w:cs="Times-Bold"/>
          <w:b/>
          <w:bCs/>
        </w:rPr>
        <w:t>Mechanics, Story, Aesthetics, and Technology</w:t>
      </w:r>
      <w:r w:rsidRPr="00D85D62">
        <w:rPr>
          <w:rFonts w:ascii="Times-Roman" w:hAnsi="Times-Roman" w:cs="Times-Roman"/>
        </w:rPr>
        <w:t>. In an educational virtual world, these must work in harmony to reinforce a unified learning theme. If the aesthetics are highly engaging but the mechanics do not directly support the learning objectives, the game becomes mere "chocolate-dipped broccoli"—an awkward melding of play and forced education.</w:t>
      </w:r>
    </w:p>
    <w:p w14:paraId="2D436B01" w14:textId="77777777" w:rsidR="00D85D62" w:rsidRPr="00D85D62" w:rsidRDefault="00D85D62" w:rsidP="00D85D62">
      <w:pPr>
        <w:numPr>
          <w:ilvl w:val="0"/>
          <w:numId w:val="1"/>
        </w:numPr>
        <w:tabs>
          <w:tab w:val="left" w:pos="220"/>
          <w:tab w:val="left" w:pos="720"/>
        </w:tabs>
        <w:autoSpaceDE w:val="0"/>
        <w:autoSpaceDN w:val="0"/>
        <w:adjustRightInd w:val="0"/>
        <w:spacing w:after="120"/>
        <w:ind w:hanging="720"/>
        <w:rPr>
          <w:rFonts w:ascii="Times-Roman" w:hAnsi="Times-Roman" w:cs="Times-Roman"/>
        </w:rPr>
      </w:pPr>
      <w:r w:rsidRPr="00D85D62">
        <w:rPr>
          <w:rFonts w:ascii="Times-Bold" w:hAnsi="Times-Bold" w:cs="Times-Bold"/>
          <w:b/>
          <w:bCs/>
        </w:rPr>
        <w:t>The Lens of Meaningful Choices:</w:t>
      </w:r>
      <w:r w:rsidRPr="00D85D62">
        <w:rPr>
          <w:rFonts w:ascii="Times-Roman" w:hAnsi="Times-Roman" w:cs="Times-Roman"/>
        </w:rPr>
        <w:t xml:space="preserve"> Interactivity is defined by choices that matter. Students must be given autonomy to make decisions and explore different pathways, which fosters ownership of their learning journey.</w:t>
      </w:r>
    </w:p>
    <w:p w14:paraId="7D1B54D7" w14:textId="77777777" w:rsidR="00D85D62" w:rsidRPr="00D85D62" w:rsidRDefault="00D85D62" w:rsidP="00D85D62">
      <w:pPr>
        <w:numPr>
          <w:ilvl w:val="0"/>
          <w:numId w:val="1"/>
        </w:numPr>
        <w:tabs>
          <w:tab w:val="left" w:pos="220"/>
          <w:tab w:val="left" w:pos="720"/>
        </w:tabs>
        <w:autoSpaceDE w:val="0"/>
        <w:autoSpaceDN w:val="0"/>
        <w:adjustRightInd w:val="0"/>
        <w:spacing w:after="120"/>
        <w:ind w:hanging="720"/>
        <w:rPr>
          <w:rFonts w:ascii="Times-Roman" w:hAnsi="Times-Roman" w:cs="Times-Roman"/>
        </w:rPr>
      </w:pPr>
      <w:r w:rsidRPr="00D85D62">
        <w:rPr>
          <w:rFonts w:ascii="Times-Bold" w:hAnsi="Times-Bold" w:cs="Times-Bold"/>
          <w:b/>
          <w:bCs/>
        </w:rPr>
        <w:t>The Lens of Flow:</w:t>
      </w:r>
      <w:r w:rsidRPr="00D85D62">
        <w:rPr>
          <w:rFonts w:ascii="Times-Roman" w:hAnsi="Times-Roman" w:cs="Times-Roman"/>
        </w:rPr>
        <w:t xml:space="preserve"> You must strike the perfect balance between challenge and skill. If a game is too hard, students experience anxiety and frustration; if it is too easy, they become bored. In K-12 design, this requires adaptive difficulty that scales to the individual learner's growing competence.</w:t>
      </w:r>
    </w:p>
    <w:p w14:paraId="45B92427" w14:textId="77777777" w:rsidR="00D85D62" w:rsidRPr="00D85D62" w:rsidRDefault="00D85D62" w:rsidP="00D85D62">
      <w:pPr>
        <w:numPr>
          <w:ilvl w:val="0"/>
          <w:numId w:val="1"/>
        </w:numPr>
        <w:tabs>
          <w:tab w:val="left" w:pos="220"/>
          <w:tab w:val="left" w:pos="720"/>
        </w:tabs>
        <w:autoSpaceDE w:val="0"/>
        <w:autoSpaceDN w:val="0"/>
        <w:adjustRightInd w:val="0"/>
        <w:spacing w:after="120"/>
        <w:ind w:hanging="720"/>
        <w:rPr>
          <w:rFonts w:ascii="Times-Roman" w:hAnsi="Times-Roman" w:cs="Times-Roman"/>
        </w:rPr>
      </w:pPr>
      <w:r w:rsidRPr="00D85D62">
        <w:rPr>
          <w:rFonts w:ascii="Times-Bold" w:hAnsi="Times-Bold" w:cs="Times-Bold"/>
          <w:b/>
          <w:bCs/>
        </w:rPr>
        <w:t>The Lens of Responsibility:</w:t>
      </w:r>
      <w:r w:rsidRPr="00D85D62">
        <w:rPr>
          <w:rFonts w:ascii="Times-Roman" w:hAnsi="Times-Roman" w:cs="Times-Roman"/>
        </w:rPr>
        <w:t xml:space="preserve"> Schell emphasizes that designers of online games must take responsibility for the environments they create, especially because anonymity can be used by dangerous people to take advantage of innocents. If your game involves students interacting with others in a virtual space, the safety of the children is your highest ethical obligation.</w:t>
      </w:r>
    </w:p>
    <w:p w14:paraId="775C50DD" w14:textId="77777777" w:rsidR="00D85D62" w:rsidRDefault="00D85D62" w:rsidP="00D85D62">
      <w:pPr>
        <w:autoSpaceDE w:val="0"/>
        <w:autoSpaceDN w:val="0"/>
        <w:adjustRightInd w:val="0"/>
        <w:rPr>
          <w:rFonts w:ascii="Times-Bold" w:hAnsi="Times-Bold" w:cs="Times-Bold"/>
          <w:b/>
          <w:bCs/>
        </w:rPr>
      </w:pPr>
    </w:p>
    <w:p w14:paraId="7F1B8494" w14:textId="4A03302F" w:rsidR="00D85D62" w:rsidRPr="00D85D62" w:rsidRDefault="00D85D62" w:rsidP="00D85D62">
      <w:pPr>
        <w:autoSpaceDE w:val="0"/>
        <w:autoSpaceDN w:val="0"/>
        <w:adjustRightInd w:val="0"/>
        <w:rPr>
          <w:rFonts w:ascii="Times-Bold" w:hAnsi="Times-Bold" w:cs="Times-Bold"/>
          <w:b/>
          <w:bCs/>
        </w:rPr>
      </w:pPr>
      <w:r w:rsidRPr="00D85D62">
        <w:rPr>
          <w:rFonts w:ascii="Times-Bold" w:hAnsi="Times-Bold" w:cs="Times-Bold"/>
          <w:b/>
          <w:bCs/>
        </w:rPr>
        <w:t>2. Designing for Educational Impact</w:t>
      </w:r>
    </w:p>
    <w:p w14:paraId="5DBA24E3" w14:textId="77777777" w:rsidR="00D85D62" w:rsidRPr="00D85D62" w:rsidRDefault="00D85D62" w:rsidP="00D85D62">
      <w:pPr>
        <w:autoSpaceDE w:val="0"/>
        <w:autoSpaceDN w:val="0"/>
        <w:adjustRightInd w:val="0"/>
        <w:rPr>
          <w:rFonts w:ascii="Times-Roman" w:hAnsi="Times-Roman" w:cs="Times-Roman"/>
        </w:rPr>
      </w:pPr>
      <w:r w:rsidRPr="00D85D62">
        <w:rPr>
          <w:rFonts w:ascii="Times-Roman" w:hAnsi="Times-Roman" w:cs="Times-Roman"/>
        </w:rPr>
        <w:t>Once the foundational experience is established, the design must bridge the gap between game mechanics and educational outcomes.</w:t>
      </w:r>
    </w:p>
    <w:p w14:paraId="492613B9" w14:textId="77777777" w:rsidR="00D85D62" w:rsidRPr="00D85D62" w:rsidRDefault="00D85D62" w:rsidP="00D85D62">
      <w:pPr>
        <w:numPr>
          <w:ilvl w:val="0"/>
          <w:numId w:val="2"/>
        </w:numPr>
        <w:tabs>
          <w:tab w:val="left" w:pos="220"/>
          <w:tab w:val="left" w:pos="720"/>
        </w:tabs>
        <w:autoSpaceDE w:val="0"/>
        <w:autoSpaceDN w:val="0"/>
        <w:adjustRightInd w:val="0"/>
        <w:spacing w:after="120"/>
        <w:ind w:hanging="720"/>
        <w:rPr>
          <w:rFonts w:ascii="Times-Roman" w:hAnsi="Times-Roman" w:cs="Times-Roman"/>
        </w:rPr>
      </w:pPr>
      <w:r w:rsidRPr="00D85D62">
        <w:rPr>
          <w:rFonts w:ascii="Times-Bold" w:hAnsi="Times-Bold" w:cs="Times-Bold"/>
          <w:b/>
          <w:bCs/>
        </w:rPr>
        <w:t>Differentiate Game-Based Learning (GBL) from Gamification:</w:t>
      </w:r>
      <w:r w:rsidRPr="00D85D62">
        <w:rPr>
          <w:rFonts w:ascii="Times-Roman" w:hAnsi="Times-Roman" w:cs="Times-Roman"/>
        </w:rPr>
        <w:t xml:space="preserve"> Understand what you are building. Gamification layers game-design elements (like points, badges, and leaderboards) onto non-game contexts to motivate students. Game-Based Learning, however, integrates the learning content directly into the core gameplay loop; the content and the game are inseparable. For deep, immersive virtual worlds, GBL is often the superior choice because the act of playing natively draws upon the skills you want to teach.</w:t>
      </w:r>
    </w:p>
    <w:p w14:paraId="3561DD5A" w14:textId="77777777" w:rsidR="00D85D62" w:rsidRPr="00D85D62" w:rsidRDefault="00D85D62" w:rsidP="00D85D62">
      <w:pPr>
        <w:numPr>
          <w:ilvl w:val="0"/>
          <w:numId w:val="2"/>
        </w:numPr>
        <w:tabs>
          <w:tab w:val="left" w:pos="220"/>
          <w:tab w:val="left" w:pos="720"/>
        </w:tabs>
        <w:autoSpaceDE w:val="0"/>
        <w:autoSpaceDN w:val="0"/>
        <w:adjustRightInd w:val="0"/>
        <w:spacing w:after="120"/>
        <w:ind w:hanging="720"/>
        <w:rPr>
          <w:rFonts w:ascii="Times-Roman" w:hAnsi="Times-Roman" w:cs="Times-Roman"/>
        </w:rPr>
      </w:pPr>
      <w:r w:rsidRPr="00D85D62">
        <w:rPr>
          <w:rFonts w:ascii="Times-Bold" w:hAnsi="Times-Bold" w:cs="Times-Bold"/>
          <w:b/>
          <w:bCs/>
        </w:rPr>
        <w:t>Leverage the ARCS Model of Motivational Design:</w:t>
      </w:r>
      <w:r w:rsidRPr="00D85D62">
        <w:rPr>
          <w:rFonts w:ascii="Times-Roman" w:hAnsi="Times-Roman" w:cs="Times-Roman"/>
        </w:rPr>
        <w:t xml:space="preserve"> To keep students engaged, use John Keller’s ARCS model: capture their </w:t>
      </w:r>
      <w:r w:rsidRPr="00D85D62">
        <w:rPr>
          <w:rFonts w:ascii="Times-Bold" w:hAnsi="Times-Bold" w:cs="Times-Bold"/>
          <w:b/>
          <w:bCs/>
        </w:rPr>
        <w:t>Attention</w:t>
      </w:r>
      <w:r w:rsidRPr="00D85D62">
        <w:rPr>
          <w:rFonts w:ascii="Times-Roman" w:hAnsi="Times-Roman" w:cs="Times-Roman"/>
        </w:rPr>
        <w:t xml:space="preserve"> through perceptual arousal (novel stimuli) and inquiry arousal (mysteries or challenges); establish </w:t>
      </w:r>
      <w:r w:rsidRPr="00D85D62">
        <w:rPr>
          <w:rFonts w:ascii="Times-Bold" w:hAnsi="Times-Bold" w:cs="Times-Bold"/>
          <w:b/>
          <w:bCs/>
        </w:rPr>
        <w:t>Relevance</w:t>
      </w:r>
      <w:r w:rsidRPr="00D85D62">
        <w:rPr>
          <w:rFonts w:ascii="Times-Roman" w:hAnsi="Times-Roman" w:cs="Times-Roman"/>
        </w:rPr>
        <w:t xml:space="preserve"> by linking the game narrative to their interests; build </w:t>
      </w:r>
      <w:r w:rsidRPr="00D85D62">
        <w:rPr>
          <w:rFonts w:ascii="Times-Bold" w:hAnsi="Times-Bold" w:cs="Times-Bold"/>
          <w:b/>
          <w:bCs/>
        </w:rPr>
        <w:t>Confidence</w:t>
      </w:r>
      <w:r w:rsidRPr="00D85D62">
        <w:rPr>
          <w:rFonts w:ascii="Times-Roman" w:hAnsi="Times-Roman" w:cs="Times-Roman"/>
        </w:rPr>
        <w:t xml:space="preserve"> by providing clear paths for progress; and ensure </w:t>
      </w:r>
      <w:r w:rsidRPr="00D85D62">
        <w:rPr>
          <w:rFonts w:ascii="Times-Bold" w:hAnsi="Times-Bold" w:cs="Times-Bold"/>
          <w:b/>
          <w:bCs/>
        </w:rPr>
        <w:t>Satisfaction</w:t>
      </w:r>
      <w:r w:rsidRPr="00D85D62">
        <w:rPr>
          <w:rFonts w:ascii="Times-Roman" w:hAnsi="Times-Roman" w:cs="Times-Roman"/>
        </w:rPr>
        <w:t xml:space="preserve"> through meaningful, equitable rewards.</w:t>
      </w:r>
    </w:p>
    <w:p w14:paraId="69C3B8F3" w14:textId="77777777" w:rsidR="00D85D62" w:rsidRPr="00D85D62" w:rsidRDefault="00D85D62" w:rsidP="00D85D62">
      <w:pPr>
        <w:numPr>
          <w:ilvl w:val="0"/>
          <w:numId w:val="2"/>
        </w:numPr>
        <w:tabs>
          <w:tab w:val="left" w:pos="220"/>
          <w:tab w:val="left" w:pos="720"/>
        </w:tabs>
        <w:autoSpaceDE w:val="0"/>
        <w:autoSpaceDN w:val="0"/>
        <w:adjustRightInd w:val="0"/>
        <w:spacing w:after="120"/>
        <w:ind w:hanging="720"/>
        <w:rPr>
          <w:rFonts w:ascii="Times-Roman" w:hAnsi="Times-Roman" w:cs="Times-Roman"/>
        </w:rPr>
      </w:pPr>
      <w:r w:rsidRPr="00D85D62">
        <w:rPr>
          <w:rFonts w:ascii="Times-Bold" w:hAnsi="Times-Bold" w:cs="Times-Bold"/>
          <w:b/>
          <w:bCs/>
        </w:rPr>
        <w:t>Focus on Intrinsic Motivation:</w:t>
      </w:r>
      <w:r w:rsidRPr="00D85D62">
        <w:rPr>
          <w:rFonts w:ascii="Times-Roman" w:hAnsi="Times-Roman" w:cs="Times-Roman"/>
        </w:rPr>
        <w:t xml:space="preserve"> Avoid relying solely on "</w:t>
      </w:r>
      <w:proofErr w:type="spellStart"/>
      <w:r w:rsidRPr="00D85D62">
        <w:rPr>
          <w:rFonts w:ascii="Times-Roman" w:hAnsi="Times-Roman" w:cs="Times-Roman"/>
        </w:rPr>
        <w:t>Pointification</w:t>
      </w:r>
      <w:proofErr w:type="spellEnd"/>
      <w:r w:rsidRPr="00D85D62">
        <w:rPr>
          <w:rFonts w:ascii="Times-Roman" w:hAnsi="Times-Roman" w:cs="Times-Roman"/>
        </w:rPr>
        <w:t>" (extrinsic rewards like points and badges), which can lead to a novelty effect where motivation declines over time. Instead, tap into intrinsic motivation by designing interactive role-playing scenarios, problem-solving puzzles, and compelling storytelling that make the learning process inherently enjoyable.</w:t>
      </w:r>
    </w:p>
    <w:p w14:paraId="1E13D6C1" w14:textId="77777777" w:rsidR="00D85D62" w:rsidRPr="00D85D62" w:rsidRDefault="00D85D62" w:rsidP="00D85D62">
      <w:pPr>
        <w:numPr>
          <w:ilvl w:val="0"/>
          <w:numId w:val="2"/>
        </w:numPr>
        <w:tabs>
          <w:tab w:val="left" w:pos="220"/>
          <w:tab w:val="left" w:pos="720"/>
        </w:tabs>
        <w:autoSpaceDE w:val="0"/>
        <w:autoSpaceDN w:val="0"/>
        <w:adjustRightInd w:val="0"/>
        <w:spacing w:after="120"/>
        <w:ind w:hanging="720"/>
        <w:rPr>
          <w:rFonts w:ascii="Times-Roman" w:hAnsi="Times-Roman" w:cs="Times-Roman"/>
        </w:rPr>
      </w:pPr>
      <w:r w:rsidRPr="00D85D62">
        <w:rPr>
          <w:rFonts w:ascii="Times-Bold" w:hAnsi="Times-Bold" w:cs="Times-Bold"/>
          <w:b/>
          <w:bCs/>
        </w:rPr>
        <w:t>Age-Appropriate Design:</w:t>
      </w:r>
    </w:p>
    <w:p w14:paraId="7A226381" w14:textId="77777777" w:rsidR="00D85D62" w:rsidRPr="00D85D62" w:rsidRDefault="00D85D62" w:rsidP="00D85D62">
      <w:pPr>
        <w:numPr>
          <w:ilvl w:val="1"/>
          <w:numId w:val="2"/>
        </w:numPr>
        <w:tabs>
          <w:tab w:val="left" w:pos="940"/>
          <w:tab w:val="left" w:pos="1440"/>
        </w:tabs>
        <w:autoSpaceDE w:val="0"/>
        <w:autoSpaceDN w:val="0"/>
        <w:adjustRightInd w:val="0"/>
        <w:spacing w:after="120"/>
        <w:ind w:hanging="1440"/>
        <w:rPr>
          <w:rFonts w:ascii="Times-Roman" w:hAnsi="Times-Roman" w:cs="Times-Roman"/>
        </w:rPr>
      </w:pPr>
      <w:r w:rsidRPr="00D85D62">
        <w:rPr>
          <w:rFonts w:ascii="Times-Bold" w:hAnsi="Times-Bold" w:cs="Times-Bold"/>
          <w:b/>
          <w:bCs/>
        </w:rPr>
        <w:t>Primary Education:</w:t>
      </w:r>
      <w:r w:rsidRPr="00D85D62">
        <w:rPr>
          <w:rFonts w:ascii="Times-Roman" w:hAnsi="Times-Roman" w:cs="Times-Roman"/>
        </w:rPr>
        <w:t xml:space="preserve"> Focus on foundational skills with simple operations, strong storytelling, and a balance of cooperation over competition. Use clear, symbolic rewards and ensure tasks are not overly complex.</w:t>
      </w:r>
    </w:p>
    <w:p w14:paraId="684C30DE" w14:textId="77777777" w:rsidR="00D85D62" w:rsidRPr="00D85D62" w:rsidRDefault="00D85D62" w:rsidP="00D85D62">
      <w:pPr>
        <w:numPr>
          <w:ilvl w:val="1"/>
          <w:numId w:val="2"/>
        </w:numPr>
        <w:tabs>
          <w:tab w:val="left" w:pos="940"/>
          <w:tab w:val="left" w:pos="1440"/>
        </w:tabs>
        <w:autoSpaceDE w:val="0"/>
        <w:autoSpaceDN w:val="0"/>
        <w:adjustRightInd w:val="0"/>
        <w:spacing w:after="120"/>
        <w:ind w:hanging="1440"/>
        <w:rPr>
          <w:rFonts w:ascii="Times-Roman" w:hAnsi="Times-Roman" w:cs="Times-Roman"/>
        </w:rPr>
      </w:pPr>
      <w:r w:rsidRPr="00D85D62">
        <w:rPr>
          <w:rFonts w:ascii="Times-Bold" w:hAnsi="Times-Bold" w:cs="Times-Bold"/>
          <w:b/>
          <w:bCs/>
        </w:rPr>
        <w:t>Secondary Education:</w:t>
      </w:r>
      <w:r w:rsidRPr="00D85D62">
        <w:rPr>
          <w:rFonts w:ascii="Times-Roman" w:hAnsi="Times-Roman" w:cs="Times-Roman"/>
        </w:rPr>
        <w:t xml:space="preserve"> Lean into sophisticated, narrative-rich environments with branching storylines, strategic planning, and collaborative team missions that mimic real-world problem-solving.</w:t>
      </w:r>
    </w:p>
    <w:p w14:paraId="4A535804" w14:textId="77777777" w:rsidR="00D85D62" w:rsidRPr="00D85D62" w:rsidRDefault="00D85D62" w:rsidP="00D85D62">
      <w:pPr>
        <w:tabs>
          <w:tab w:val="left" w:pos="220"/>
          <w:tab w:val="left" w:pos="720"/>
        </w:tabs>
        <w:autoSpaceDE w:val="0"/>
        <w:autoSpaceDN w:val="0"/>
        <w:adjustRightInd w:val="0"/>
        <w:rPr>
          <w:rFonts w:ascii="Times-Roman" w:hAnsi="Times-Roman" w:cs="Times-Roman"/>
          <w:sz w:val="28"/>
          <w:szCs w:val="28"/>
        </w:rPr>
      </w:pPr>
    </w:p>
    <w:p w14:paraId="7A64739B" w14:textId="77777777" w:rsidR="00D85D62" w:rsidRPr="00D85D62" w:rsidRDefault="00D85D62" w:rsidP="00D85D62">
      <w:pPr>
        <w:autoSpaceDE w:val="0"/>
        <w:autoSpaceDN w:val="0"/>
        <w:adjustRightInd w:val="0"/>
        <w:rPr>
          <w:rFonts w:ascii="Times-Bold" w:hAnsi="Times-Bold" w:cs="Times-Bold"/>
          <w:b/>
          <w:bCs/>
        </w:rPr>
      </w:pPr>
      <w:r w:rsidRPr="00D85D62">
        <w:rPr>
          <w:rFonts w:ascii="Times-Bold" w:hAnsi="Times-Bold" w:cs="Times-Bold"/>
          <w:b/>
          <w:bCs/>
        </w:rPr>
        <w:t>3. Architecting Safe and Friendly Virtual Worlds</w:t>
      </w:r>
    </w:p>
    <w:p w14:paraId="7AB3FF8F" w14:textId="77777777" w:rsidR="00D85D62" w:rsidRPr="00D85D62" w:rsidRDefault="00D85D62" w:rsidP="00D85D62">
      <w:pPr>
        <w:autoSpaceDE w:val="0"/>
        <w:autoSpaceDN w:val="0"/>
        <w:adjustRightInd w:val="0"/>
        <w:rPr>
          <w:rFonts w:ascii="Times-Roman" w:hAnsi="Times-Roman" w:cs="Times-Roman"/>
        </w:rPr>
      </w:pPr>
      <w:r w:rsidRPr="00D85D62">
        <w:rPr>
          <w:rFonts w:ascii="Times-Roman" w:hAnsi="Times-Roman" w:cs="Times-Roman"/>
        </w:rPr>
        <w:t>Immersive VR environments offer high emotional resonance and presence, but they also introduce severe risks of physicalized harassment, bullying, and exclusion. Designing a safe K-12 environment requires both technical constraints and community-building strategies.</w:t>
      </w:r>
    </w:p>
    <w:p w14:paraId="666013B2" w14:textId="77777777" w:rsidR="00D85D62" w:rsidRPr="00D85D62" w:rsidRDefault="00D85D62" w:rsidP="00D85D62">
      <w:pPr>
        <w:numPr>
          <w:ilvl w:val="0"/>
          <w:numId w:val="3"/>
        </w:numPr>
        <w:tabs>
          <w:tab w:val="left" w:pos="220"/>
          <w:tab w:val="left" w:pos="720"/>
        </w:tabs>
        <w:autoSpaceDE w:val="0"/>
        <w:autoSpaceDN w:val="0"/>
        <w:adjustRightInd w:val="0"/>
        <w:spacing w:after="120"/>
        <w:ind w:hanging="720"/>
        <w:rPr>
          <w:rFonts w:ascii="Times-Roman" w:hAnsi="Times-Roman" w:cs="Times-Roman"/>
        </w:rPr>
      </w:pPr>
      <w:r w:rsidRPr="00D85D62">
        <w:rPr>
          <w:rFonts w:ascii="Times-Bold" w:hAnsi="Times-Bold" w:cs="Times-Bold"/>
          <w:b/>
          <w:bCs/>
        </w:rPr>
        <w:t>Implement Instant-Reactive and Proactive Safety Tools:</w:t>
      </w:r>
      <w:r w:rsidRPr="00D85D62">
        <w:rPr>
          <w:rFonts w:ascii="Times-Roman" w:hAnsi="Times-Roman" w:cs="Times-Roman"/>
        </w:rPr>
        <w:t xml:space="preserve"> Students must have immediate agency over their safety. Provide intuitive tools such as </w:t>
      </w:r>
      <w:r w:rsidRPr="00D85D62">
        <w:rPr>
          <w:rFonts w:ascii="Times-Bold" w:hAnsi="Times-Bold" w:cs="Times-Bold"/>
          <w:b/>
          <w:bCs/>
        </w:rPr>
        <w:t>Safety Bubbles</w:t>
      </w:r>
      <w:r w:rsidRPr="00D85D62">
        <w:rPr>
          <w:rFonts w:ascii="Times-Roman" w:hAnsi="Times-Roman" w:cs="Times-Roman"/>
        </w:rPr>
        <w:t xml:space="preserve"> (personal space enforcers), muting, blocking, reporting, and quick "escape" features to minimize harm during an incident.</w:t>
      </w:r>
    </w:p>
    <w:p w14:paraId="5861BFA6" w14:textId="77777777" w:rsidR="00D85D62" w:rsidRPr="00D85D62" w:rsidRDefault="00D85D62" w:rsidP="00D85D62">
      <w:pPr>
        <w:numPr>
          <w:ilvl w:val="0"/>
          <w:numId w:val="3"/>
        </w:numPr>
        <w:tabs>
          <w:tab w:val="left" w:pos="220"/>
          <w:tab w:val="left" w:pos="720"/>
        </w:tabs>
        <w:autoSpaceDE w:val="0"/>
        <w:autoSpaceDN w:val="0"/>
        <w:adjustRightInd w:val="0"/>
        <w:spacing w:after="120"/>
        <w:ind w:hanging="720"/>
        <w:rPr>
          <w:rFonts w:ascii="Times-Roman" w:hAnsi="Times-Roman" w:cs="Times-Roman"/>
        </w:rPr>
      </w:pPr>
      <w:r w:rsidRPr="00D85D62">
        <w:rPr>
          <w:rFonts w:ascii="Times-Bold" w:hAnsi="Times-Bold" w:cs="Times-Bold"/>
          <w:b/>
          <w:bCs/>
        </w:rPr>
        <w:t>Avoid Hierarchical "Trust Systems":</w:t>
      </w:r>
      <w:r w:rsidRPr="00D85D62">
        <w:rPr>
          <w:rFonts w:ascii="Times-Roman" w:hAnsi="Times-Roman" w:cs="Times-Roman"/>
        </w:rPr>
        <w:t xml:space="preserve"> Avoid systems that publicly rank users based on playtime or peer evaluations (like </w:t>
      </w:r>
      <w:proofErr w:type="spellStart"/>
      <w:r w:rsidRPr="00D85D62">
        <w:rPr>
          <w:rFonts w:ascii="Times-Roman" w:hAnsi="Times-Roman" w:cs="Times-Roman"/>
        </w:rPr>
        <w:t>VRChat's</w:t>
      </w:r>
      <w:proofErr w:type="spellEnd"/>
      <w:r w:rsidRPr="00D85D62">
        <w:rPr>
          <w:rFonts w:ascii="Times-Roman" w:hAnsi="Times-Roman" w:cs="Times-Roman"/>
        </w:rPr>
        <w:t xml:space="preserve"> Trust System). Research shows these visible hierarchies categorize people, fuel stereotyping, exacerbate discrimination against lower-ranked newcomers, and create a toxic, highly competitive atmosphere.</w:t>
      </w:r>
    </w:p>
    <w:p w14:paraId="20B1EB4A" w14:textId="77777777" w:rsidR="00D85D62" w:rsidRPr="00D85D62" w:rsidRDefault="00D85D62" w:rsidP="00D85D62">
      <w:pPr>
        <w:numPr>
          <w:ilvl w:val="0"/>
          <w:numId w:val="3"/>
        </w:numPr>
        <w:tabs>
          <w:tab w:val="left" w:pos="220"/>
          <w:tab w:val="left" w:pos="720"/>
        </w:tabs>
        <w:autoSpaceDE w:val="0"/>
        <w:autoSpaceDN w:val="0"/>
        <w:adjustRightInd w:val="0"/>
        <w:spacing w:after="120"/>
        <w:ind w:hanging="720"/>
        <w:rPr>
          <w:rFonts w:ascii="Times-Roman" w:hAnsi="Times-Roman" w:cs="Times-Roman"/>
        </w:rPr>
      </w:pPr>
      <w:r w:rsidRPr="00D85D62">
        <w:rPr>
          <w:rFonts w:ascii="Times-Bold" w:hAnsi="Times-Bold" w:cs="Times-Bold"/>
          <w:b/>
          <w:bCs/>
        </w:rPr>
        <w:t>Foster Polycentric Governance and Community Norms:</w:t>
      </w:r>
      <w:r w:rsidRPr="00D85D62">
        <w:rPr>
          <w:rFonts w:ascii="Times-Roman" w:hAnsi="Times-Roman" w:cs="Times-Roman"/>
        </w:rPr>
        <w:t xml:space="preserve"> Instead of imposing strict top-down rules, involve students in the co-production of community guidelines. When students actively participate in setting the rules of their virtual classroom or team, they are more likely to engage in healthy self-moderation and peer support.</w:t>
      </w:r>
    </w:p>
    <w:p w14:paraId="578F2D36" w14:textId="77777777" w:rsidR="00D85D62" w:rsidRPr="00D85D62" w:rsidRDefault="00D85D62" w:rsidP="00D85D62">
      <w:pPr>
        <w:numPr>
          <w:ilvl w:val="0"/>
          <w:numId w:val="3"/>
        </w:numPr>
        <w:tabs>
          <w:tab w:val="left" w:pos="220"/>
          <w:tab w:val="left" w:pos="720"/>
        </w:tabs>
        <w:autoSpaceDE w:val="0"/>
        <w:autoSpaceDN w:val="0"/>
        <w:adjustRightInd w:val="0"/>
        <w:spacing w:after="120"/>
        <w:ind w:hanging="720"/>
        <w:rPr>
          <w:rFonts w:ascii="Times-Roman" w:hAnsi="Times-Roman" w:cs="Times-Roman"/>
        </w:rPr>
      </w:pPr>
      <w:r w:rsidRPr="00D85D62">
        <w:rPr>
          <w:rFonts w:ascii="Times-Bold" w:hAnsi="Times-Bold" w:cs="Times-Bold"/>
          <w:b/>
          <w:bCs/>
        </w:rPr>
        <w:t>Protect Privacy and Data Security:</w:t>
      </w:r>
      <w:r w:rsidRPr="00D85D62">
        <w:rPr>
          <w:rFonts w:ascii="Times-Roman" w:hAnsi="Times-Roman" w:cs="Times-Roman"/>
        </w:rPr>
        <w:t xml:space="preserve"> Ethical design must prioritize the privacy of minors. Virtual reality can capture biometric data and emotional responses. Ensure robust data security, establish informed consent mechanisms, and implement transparent data governance to protect vulnerable student populations from spatial doxxing or exploitation.</w:t>
      </w:r>
    </w:p>
    <w:p w14:paraId="6D10A392" w14:textId="77777777" w:rsidR="00D85D62" w:rsidRDefault="00D85D62" w:rsidP="00D85D62">
      <w:pPr>
        <w:autoSpaceDE w:val="0"/>
        <w:autoSpaceDN w:val="0"/>
        <w:adjustRightInd w:val="0"/>
        <w:rPr>
          <w:rFonts w:ascii="Times-Bold" w:hAnsi="Times-Bold" w:cs="Times-Bold"/>
          <w:b/>
          <w:bCs/>
        </w:rPr>
      </w:pPr>
    </w:p>
    <w:p w14:paraId="15E3A801" w14:textId="3503C7B1" w:rsidR="00D85D62" w:rsidRPr="00D85D62" w:rsidRDefault="00D85D62" w:rsidP="00D85D62">
      <w:pPr>
        <w:autoSpaceDE w:val="0"/>
        <w:autoSpaceDN w:val="0"/>
        <w:adjustRightInd w:val="0"/>
        <w:rPr>
          <w:rFonts w:ascii="Times-Bold" w:hAnsi="Times-Bold" w:cs="Times-Bold"/>
          <w:b/>
          <w:bCs/>
        </w:rPr>
      </w:pPr>
      <w:r w:rsidRPr="00D85D62">
        <w:rPr>
          <w:rFonts w:ascii="Times-Bold" w:hAnsi="Times-Bold" w:cs="Times-Bold"/>
          <w:b/>
          <w:bCs/>
        </w:rPr>
        <w:t>4. Ensuring Accessibility and Inclusivity</w:t>
      </w:r>
    </w:p>
    <w:p w14:paraId="59B0EAAE" w14:textId="77777777" w:rsidR="00D85D62" w:rsidRPr="00D85D62" w:rsidRDefault="00D85D62" w:rsidP="00D85D62">
      <w:pPr>
        <w:autoSpaceDE w:val="0"/>
        <w:autoSpaceDN w:val="0"/>
        <w:adjustRightInd w:val="0"/>
        <w:rPr>
          <w:rFonts w:ascii="Times-Roman" w:hAnsi="Times-Roman" w:cs="Times-Roman"/>
        </w:rPr>
      </w:pPr>
      <w:r w:rsidRPr="00D85D62">
        <w:rPr>
          <w:rFonts w:ascii="Times-Roman" w:hAnsi="Times-Roman" w:cs="Times-Roman"/>
        </w:rPr>
        <w:t xml:space="preserve">A friendly virtual world is one where </w:t>
      </w:r>
      <w:r w:rsidRPr="00D85D62">
        <w:rPr>
          <w:rFonts w:ascii="Times-Italic" w:hAnsi="Times-Italic" w:cs="Times-Italic"/>
          <w:i/>
          <w:iCs/>
        </w:rPr>
        <w:t>every</w:t>
      </w:r>
      <w:r w:rsidRPr="00D85D62">
        <w:rPr>
          <w:rFonts w:ascii="Times-Roman" w:hAnsi="Times-Roman" w:cs="Times-Roman"/>
        </w:rPr>
        <w:t xml:space="preserve"> student can participate. Implementing the </w:t>
      </w:r>
      <w:r w:rsidRPr="00D85D62">
        <w:rPr>
          <w:rFonts w:ascii="Times-Bold" w:hAnsi="Times-Bold" w:cs="Times-Bold"/>
          <w:b/>
          <w:bCs/>
        </w:rPr>
        <w:t>Universal Design for Learning (UDL)</w:t>
      </w:r>
      <w:r w:rsidRPr="00D85D62">
        <w:rPr>
          <w:rFonts w:ascii="Times-Roman" w:hAnsi="Times-Roman" w:cs="Times-Roman"/>
        </w:rPr>
        <w:t xml:space="preserve"> framework ensures that your game accommodates diverse cognitive, physical, and emotional needs.</w:t>
      </w:r>
    </w:p>
    <w:p w14:paraId="7327F784" w14:textId="77777777" w:rsidR="00D85D62" w:rsidRPr="00D85D62" w:rsidRDefault="00D85D62" w:rsidP="00D85D62">
      <w:pPr>
        <w:numPr>
          <w:ilvl w:val="0"/>
          <w:numId w:val="4"/>
        </w:numPr>
        <w:tabs>
          <w:tab w:val="left" w:pos="220"/>
          <w:tab w:val="left" w:pos="720"/>
        </w:tabs>
        <w:autoSpaceDE w:val="0"/>
        <w:autoSpaceDN w:val="0"/>
        <w:adjustRightInd w:val="0"/>
        <w:spacing w:after="120"/>
        <w:ind w:hanging="720"/>
        <w:rPr>
          <w:rFonts w:ascii="Times-Roman" w:hAnsi="Times-Roman" w:cs="Times-Roman"/>
        </w:rPr>
      </w:pPr>
      <w:r w:rsidRPr="00D85D62">
        <w:rPr>
          <w:rFonts w:ascii="Times-Bold" w:hAnsi="Times-Bold" w:cs="Times-Bold"/>
          <w:b/>
          <w:bCs/>
        </w:rPr>
        <w:t>Multiple Means of Representation:</w:t>
      </w:r>
      <w:r w:rsidRPr="00D85D62">
        <w:rPr>
          <w:rFonts w:ascii="Times-Roman" w:hAnsi="Times-Roman" w:cs="Times-Roman"/>
        </w:rPr>
        <w:t xml:space="preserve"> Provide information through varied modalities. Ensure that students can adjust text sizes, toggle high contrast, and utilize text-to-speech or closed captions for auditory and visual information.</w:t>
      </w:r>
    </w:p>
    <w:p w14:paraId="047394CE" w14:textId="77777777" w:rsidR="00D85D62" w:rsidRPr="00D85D62" w:rsidRDefault="00D85D62" w:rsidP="00D85D62">
      <w:pPr>
        <w:numPr>
          <w:ilvl w:val="0"/>
          <w:numId w:val="4"/>
        </w:numPr>
        <w:tabs>
          <w:tab w:val="left" w:pos="220"/>
          <w:tab w:val="left" w:pos="720"/>
        </w:tabs>
        <w:autoSpaceDE w:val="0"/>
        <w:autoSpaceDN w:val="0"/>
        <w:adjustRightInd w:val="0"/>
        <w:spacing w:after="120"/>
        <w:ind w:hanging="720"/>
        <w:rPr>
          <w:rFonts w:ascii="Times-Roman" w:hAnsi="Times-Roman" w:cs="Times-Roman"/>
        </w:rPr>
      </w:pPr>
      <w:r w:rsidRPr="00D85D62">
        <w:rPr>
          <w:rFonts w:ascii="Times-Bold" w:hAnsi="Times-Bold" w:cs="Times-Bold"/>
          <w:b/>
          <w:bCs/>
        </w:rPr>
        <w:t>Multiple Means of Action and Expression:</w:t>
      </w:r>
      <w:r w:rsidRPr="00D85D62">
        <w:rPr>
          <w:rFonts w:ascii="Times-Roman" w:hAnsi="Times-Roman" w:cs="Times-Roman"/>
        </w:rPr>
        <w:t xml:space="preserve"> Allow students to interact with the virtual world in different ways. Do not lock progression behind tasks that require high physical dexterity if a student has motor limitations. Ensure alternative, strategy-based paths exist alongside physical challenges (applying the </w:t>
      </w:r>
      <w:r w:rsidRPr="00D85D62">
        <w:rPr>
          <w:rFonts w:ascii="Times-Italic" w:hAnsi="Times-Italic" w:cs="Times-Italic"/>
          <w:i/>
          <w:iCs/>
        </w:rPr>
        <w:t>Lens of Head and Hands</w:t>
      </w:r>
      <w:r w:rsidRPr="00D85D62">
        <w:rPr>
          <w:rFonts w:ascii="Times-Roman" w:hAnsi="Times-Roman" w:cs="Times-Roman"/>
        </w:rPr>
        <w:t>).</w:t>
      </w:r>
    </w:p>
    <w:p w14:paraId="30822DE6" w14:textId="77777777" w:rsidR="00D85D62" w:rsidRPr="00D85D62" w:rsidRDefault="00D85D62" w:rsidP="00D85D62">
      <w:pPr>
        <w:numPr>
          <w:ilvl w:val="0"/>
          <w:numId w:val="4"/>
        </w:numPr>
        <w:tabs>
          <w:tab w:val="left" w:pos="220"/>
          <w:tab w:val="left" w:pos="720"/>
        </w:tabs>
        <w:autoSpaceDE w:val="0"/>
        <w:autoSpaceDN w:val="0"/>
        <w:adjustRightInd w:val="0"/>
        <w:spacing w:after="120"/>
        <w:ind w:hanging="720"/>
        <w:rPr>
          <w:rFonts w:ascii="Times-Roman" w:hAnsi="Times-Roman" w:cs="Times-Roman"/>
        </w:rPr>
      </w:pPr>
      <w:r w:rsidRPr="00D85D62">
        <w:rPr>
          <w:rFonts w:ascii="Times-Bold" w:hAnsi="Times-Bold" w:cs="Times-Bold"/>
          <w:b/>
          <w:bCs/>
        </w:rPr>
        <w:t>Cognitive Load and Cybersickness Mitigation:</w:t>
      </w:r>
      <w:r w:rsidRPr="00D85D62">
        <w:rPr>
          <w:rFonts w:ascii="Times-Roman" w:hAnsi="Times-Roman" w:cs="Times-Roman"/>
        </w:rPr>
        <w:t xml:space="preserve"> Keep the interface clean and avoid unnecessary extraneous processing that distracts from learning. To prevent cybersickness in 3D/VR environments, ensure high frame rates (90+ FPS), fluid camera movements, low latency, and sensory harmonization where visual and audio cues match perfectly.</w:t>
      </w:r>
    </w:p>
    <w:p w14:paraId="7806EAC1" w14:textId="77777777" w:rsidR="00D85D62" w:rsidRDefault="00D85D62" w:rsidP="00D85D62">
      <w:pPr>
        <w:autoSpaceDE w:val="0"/>
        <w:autoSpaceDN w:val="0"/>
        <w:adjustRightInd w:val="0"/>
        <w:rPr>
          <w:rFonts w:ascii="Times-Bold" w:hAnsi="Times-Bold" w:cs="Times-Bold"/>
          <w:b/>
          <w:bCs/>
        </w:rPr>
      </w:pPr>
    </w:p>
    <w:p w14:paraId="457E9956" w14:textId="07AC4CB2" w:rsidR="00D85D62" w:rsidRPr="00D85D62" w:rsidRDefault="00D85D62" w:rsidP="00D85D62">
      <w:pPr>
        <w:autoSpaceDE w:val="0"/>
        <w:autoSpaceDN w:val="0"/>
        <w:adjustRightInd w:val="0"/>
        <w:rPr>
          <w:rFonts w:ascii="Times-Bold" w:hAnsi="Times-Bold" w:cs="Times-Bold"/>
          <w:b/>
          <w:bCs/>
        </w:rPr>
      </w:pPr>
      <w:r w:rsidRPr="00D85D62">
        <w:rPr>
          <w:rFonts w:ascii="Times-Bold" w:hAnsi="Times-Bold" w:cs="Times-Bold"/>
          <w:b/>
          <w:bCs/>
        </w:rPr>
        <w:t>5. Cultivating Socio-Emotional Learning (SEL)</w:t>
      </w:r>
    </w:p>
    <w:p w14:paraId="24CD63B1" w14:textId="77777777" w:rsidR="00D85D62" w:rsidRPr="00D85D62" w:rsidRDefault="00D85D62" w:rsidP="00D85D62">
      <w:pPr>
        <w:autoSpaceDE w:val="0"/>
        <w:autoSpaceDN w:val="0"/>
        <w:adjustRightInd w:val="0"/>
        <w:rPr>
          <w:rFonts w:ascii="Times-Roman" w:hAnsi="Times-Roman" w:cs="Times-Roman"/>
        </w:rPr>
      </w:pPr>
      <w:r w:rsidRPr="00D85D62">
        <w:rPr>
          <w:rFonts w:ascii="Times-Roman" w:hAnsi="Times-Roman" w:cs="Times-Roman"/>
        </w:rPr>
        <w:t>Virtual worlds provide a unique sandbox for children to safely practice interpersonal skills.</w:t>
      </w:r>
    </w:p>
    <w:p w14:paraId="767642E8" w14:textId="77777777" w:rsidR="00D85D62" w:rsidRPr="00D85D62" w:rsidRDefault="00D85D62" w:rsidP="00D85D62">
      <w:pPr>
        <w:numPr>
          <w:ilvl w:val="0"/>
          <w:numId w:val="5"/>
        </w:numPr>
        <w:tabs>
          <w:tab w:val="left" w:pos="220"/>
          <w:tab w:val="left" w:pos="720"/>
        </w:tabs>
        <w:autoSpaceDE w:val="0"/>
        <w:autoSpaceDN w:val="0"/>
        <w:adjustRightInd w:val="0"/>
        <w:spacing w:after="120"/>
        <w:ind w:hanging="720"/>
        <w:rPr>
          <w:rFonts w:ascii="Times-Roman" w:hAnsi="Times-Roman" w:cs="Times-Roman"/>
        </w:rPr>
      </w:pPr>
      <w:r w:rsidRPr="00D85D62">
        <w:rPr>
          <w:rFonts w:ascii="Times-Bold" w:hAnsi="Times-Bold" w:cs="Times-Bold"/>
          <w:b/>
          <w:bCs/>
        </w:rPr>
        <w:t>The Aesthetic of Fellowship:</w:t>
      </w:r>
      <w:r w:rsidRPr="00D85D62">
        <w:rPr>
          <w:rFonts w:ascii="Times-Roman" w:hAnsi="Times-Roman" w:cs="Times-Roman"/>
        </w:rPr>
        <w:t xml:space="preserve"> Design mechanics that force collaboration rather than isolated play. Require students to communicate, share resources, and solve problems together. This builds empathy, conflict resolution, and teamwork.</w:t>
      </w:r>
    </w:p>
    <w:p w14:paraId="20ACDDAA" w14:textId="77777777" w:rsidR="00D85D62" w:rsidRPr="00D85D62" w:rsidRDefault="00D85D62" w:rsidP="00D85D62">
      <w:pPr>
        <w:numPr>
          <w:ilvl w:val="0"/>
          <w:numId w:val="5"/>
        </w:numPr>
        <w:tabs>
          <w:tab w:val="left" w:pos="220"/>
          <w:tab w:val="left" w:pos="720"/>
        </w:tabs>
        <w:autoSpaceDE w:val="0"/>
        <w:autoSpaceDN w:val="0"/>
        <w:adjustRightInd w:val="0"/>
        <w:spacing w:after="120"/>
        <w:ind w:hanging="720"/>
        <w:rPr>
          <w:rFonts w:ascii="Times-Roman" w:hAnsi="Times-Roman" w:cs="Times-Roman"/>
        </w:rPr>
      </w:pPr>
      <w:r w:rsidRPr="00D85D62">
        <w:rPr>
          <w:rFonts w:ascii="Times-Bold" w:hAnsi="Times-Bold" w:cs="Times-Bold"/>
          <w:b/>
          <w:bCs/>
        </w:rPr>
        <w:t>Use Emotionally Intelligent Agents (NPCs):</w:t>
      </w:r>
      <w:r w:rsidRPr="00D85D62">
        <w:rPr>
          <w:rFonts w:ascii="Times-Roman" w:hAnsi="Times-Roman" w:cs="Times-Roman"/>
        </w:rPr>
        <w:t xml:space="preserve"> Non-Player Characters or AI-driven pedagogical agents can be used to model prosocial behaviors. These agents can guide students, recognize emotional cues, and help them navigate difficult socio-emotional scenarios within the game.</w:t>
      </w:r>
    </w:p>
    <w:p w14:paraId="22C0788F" w14:textId="77777777" w:rsidR="00D85D62" w:rsidRPr="00D85D62" w:rsidRDefault="00D85D62" w:rsidP="00D85D62">
      <w:pPr>
        <w:tabs>
          <w:tab w:val="left" w:pos="220"/>
          <w:tab w:val="left" w:pos="720"/>
        </w:tabs>
        <w:autoSpaceDE w:val="0"/>
        <w:autoSpaceDN w:val="0"/>
        <w:adjustRightInd w:val="0"/>
        <w:rPr>
          <w:rFonts w:ascii="Times-Roman" w:hAnsi="Times-Roman" w:cs="Times-Roman"/>
          <w:sz w:val="28"/>
          <w:szCs w:val="28"/>
        </w:rPr>
      </w:pPr>
    </w:p>
    <w:p w14:paraId="4CDDC976" w14:textId="77777777" w:rsidR="00D85D62" w:rsidRPr="00D85D62" w:rsidRDefault="00D85D62" w:rsidP="00D85D62">
      <w:pPr>
        <w:autoSpaceDE w:val="0"/>
        <w:autoSpaceDN w:val="0"/>
        <w:adjustRightInd w:val="0"/>
        <w:rPr>
          <w:rFonts w:ascii="Times-Bold" w:hAnsi="Times-Bold" w:cs="Times-Bold"/>
          <w:b/>
          <w:bCs/>
        </w:rPr>
      </w:pPr>
      <w:r w:rsidRPr="00D85D62">
        <w:rPr>
          <w:rFonts w:ascii="Times-Bold" w:hAnsi="Times-Bold" w:cs="Times-Bold"/>
          <w:b/>
          <w:bCs/>
        </w:rPr>
        <w:t>Summary</w:t>
      </w:r>
    </w:p>
    <w:p w14:paraId="73868097" w14:textId="77777777" w:rsidR="00D85D62" w:rsidRDefault="00D85D62" w:rsidP="00D85D62">
      <w:pPr>
        <w:autoSpaceDE w:val="0"/>
        <w:autoSpaceDN w:val="0"/>
        <w:adjustRightInd w:val="0"/>
        <w:rPr>
          <w:rFonts w:ascii="Times-Roman" w:hAnsi="Times-Roman" w:cs="Times-Roman"/>
        </w:rPr>
      </w:pPr>
      <w:r w:rsidRPr="00D85D62">
        <w:rPr>
          <w:rFonts w:ascii="Times-Roman" w:hAnsi="Times-Roman" w:cs="Times-Roman"/>
        </w:rPr>
        <w:t xml:space="preserve">To design a truly effective virtual world game for K-12 education, you must begin with a clear vision of the </w:t>
      </w:r>
      <w:r w:rsidRPr="00D85D62">
        <w:rPr>
          <w:rFonts w:ascii="Times-Bold" w:hAnsi="Times-Bold" w:cs="Times-Bold"/>
          <w:b/>
          <w:bCs/>
        </w:rPr>
        <w:t>essential experience</w:t>
      </w:r>
      <w:r w:rsidRPr="00D85D62">
        <w:rPr>
          <w:rFonts w:ascii="Times-Roman" w:hAnsi="Times-Roman" w:cs="Times-Roman"/>
        </w:rPr>
        <w:t>, ensuring that the mechanics, story, aesthetics, and technology are all subservient to the learning objectives. By prioritizing intrinsic motivation, building robust, user-centric safety features, adhering to UDL accessibility standards, and fostering socio-emotional fellowship, you can create a transformative educational environment that feels less like a mandatory assignment and more like a rewarding adventure.</w:t>
      </w:r>
    </w:p>
    <w:p w14:paraId="096E22B1" w14:textId="77777777" w:rsidR="00814E83" w:rsidRDefault="00814E83" w:rsidP="00D85D62">
      <w:pPr>
        <w:autoSpaceDE w:val="0"/>
        <w:autoSpaceDN w:val="0"/>
        <w:adjustRightInd w:val="0"/>
        <w:rPr>
          <w:rFonts w:ascii="Times-Roman" w:hAnsi="Times-Roman" w:cs="Times-Roman"/>
        </w:rPr>
      </w:pPr>
    </w:p>
    <w:p w14:paraId="5CFAA76A" w14:textId="7ADB1941" w:rsidR="00814E83" w:rsidRPr="00814E83" w:rsidRDefault="00814E83" w:rsidP="00814E83">
      <w:pPr>
        <w:pStyle w:val="Heading2"/>
      </w:pPr>
      <w:r w:rsidRPr="00814E83">
        <w:t>Principles of Low-Stress Puzzle Design</w:t>
      </w:r>
    </w:p>
    <w:p w14:paraId="3026970A" w14:textId="77777777" w:rsidR="00814E83" w:rsidRPr="00814E83" w:rsidRDefault="00814E83" w:rsidP="00D85D62">
      <w:pPr>
        <w:autoSpaceDE w:val="0"/>
        <w:autoSpaceDN w:val="0"/>
        <w:adjustRightInd w:val="0"/>
        <w:rPr>
          <w:rFonts w:ascii="Times-Roman" w:hAnsi="Times-Roman" w:cs="Times-Roman"/>
        </w:rPr>
      </w:pPr>
    </w:p>
    <w:p w14:paraId="18E1C85A" w14:textId="77777777" w:rsidR="00814E83" w:rsidRPr="00814E83" w:rsidRDefault="00814E83" w:rsidP="00814E83">
      <w:pPr>
        <w:autoSpaceDE w:val="0"/>
        <w:autoSpaceDN w:val="0"/>
        <w:adjustRightInd w:val="0"/>
        <w:rPr>
          <w:rFonts w:ascii="Times-Roman" w:hAnsi="Times-Roman" w:cs="Times-Roman"/>
        </w:rPr>
      </w:pPr>
      <w:r w:rsidRPr="00814E83">
        <w:rPr>
          <w:rFonts w:ascii="Times-Roman" w:hAnsi="Times-Roman" w:cs="Times-Roman"/>
        </w:rPr>
        <w:t>Designing low-stress puzzles requires balancing challenge with clear pathways to success so that players feel encouraged rather than frustrated. To achieve this, you can implement several key design strategies:</w:t>
      </w:r>
    </w:p>
    <w:p w14:paraId="309F1AE2" w14:textId="77777777" w:rsidR="00814E83" w:rsidRDefault="00814E83" w:rsidP="00814E83">
      <w:pPr>
        <w:autoSpaceDE w:val="0"/>
        <w:autoSpaceDN w:val="0"/>
        <w:adjustRightInd w:val="0"/>
        <w:rPr>
          <w:rFonts w:ascii="Times-Bold" w:hAnsi="Times-Bold" w:cs="Times-Bold"/>
          <w:b/>
          <w:bCs/>
        </w:rPr>
      </w:pPr>
    </w:p>
    <w:p w14:paraId="28CFE822" w14:textId="6AA7561A" w:rsidR="00814E83" w:rsidRPr="00814E83" w:rsidRDefault="00814E83" w:rsidP="00814E83">
      <w:pPr>
        <w:autoSpaceDE w:val="0"/>
        <w:autoSpaceDN w:val="0"/>
        <w:adjustRightInd w:val="0"/>
        <w:rPr>
          <w:rFonts w:ascii="Times-Roman" w:hAnsi="Times-Roman" w:cs="Times-Roman"/>
        </w:rPr>
      </w:pPr>
      <w:r w:rsidRPr="00814E83">
        <w:rPr>
          <w:rFonts w:ascii="Times-Bold" w:hAnsi="Times-Bold" w:cs="Times-Bold"/>
          <w:b/>
          <w:bCs/>
        </w:rPr>
        <w:t>Offer Parallel Challenges</w:t>
      </w:r>
      <w:r w:rsidRPr="00814E83">
        <w:rPr>
          <w:rFonts w:ascii="Times-Roman" w:hAnsi="Times-Roman" w:cs="Times-Roman"/>
        </w:rPr>
        <w:t xml:space="preserve"> A common cause of puzzle anxiety is hitting a "stone wall" where players cannot progress and feel trapped. To prevent players from abandoning the game in frustration, </w:t>
      </w:r>
      <w:r w:rsidRPr="00814E83">
        <w:rPr>
          <w:rFonts w:ascii="Times-Bold" w:hAnsi="Times-Bold" w:cs="Times-Bold"/>
          <w:b/>
          <w:bCs/>
        </w:rPr>
        <w:t>give them several different related puzzles at once</w:t>
      </w:r>
      <w:r w:rsidRPr="00814E83">
        <w:rPr>
          <w:rFonts w:ascii="Times-Roman" w:hAnsi="Times-Roman" w:cs="Times-Roman"/>
        </w:rPr>
        <w:t>. This concept, known as parallelism, allows players to take a break from a puzzle that is stumping them and tackle another one instead. Often, stepping away provides the mental rest needed to return to the original problem with renewed vigor.</w:t>
      </w:r>
    </w:p>
    <w:p w14:paraId="70C4B300" w14:textId="77777777" w:rsidR="00814E83" w:rsidRDefault="00814E83" w:rsidP="00814E83">
      <w:pPr>
        <w:autoSpaceDE w:val="0"/>
        <w:autoSpaceDN w:val="0"/>
        <w:adjustRightInd w:val="0"/>
        <w:rPr>
          <w:rFonts w:ascii="Times-Bold" w:hAnsi="Times-Bold" w:cs="Times-Bold"/>
          <w:b/>
          <w:bCs/>
        </w:rPr>
      </w:pPr>
    </w:p>
    <w:p w14:paraId="4B09261C" w14:textId="62D7181B" w:rsidR="00814E83" w:rsidRPr="00814E83" w:rsidRDefault="00814E83" w:rsidP="00814E83">
      <w:pPr>
        <w:autoSpaceDE w:val="0"/>
        <w:autoSpaceDN w:val="0"/>
        <w:adjustRightInd w:val="0"/>
        <w:rPr>
          <w:rFonts w:ascii="Times-Roman" w:hAnsi="Times-Roman" w:cs="Times-Roman"/>
        </w:rPr>
      </w:pPr>
      <w:r w:rsidRPr="00814E83">
        <w:rPr>
          <w:rFonts w:ascii="Times-Bold" w:hAnsi="Times-Bold" w:cs="Times-Bold"/>
          <w:b/>
          <w:bCs/>
        </w:rPr>
        <w:t>Ensure a Sense of Solvability and Visible Progress</w:t>
      </w:r>
      <w:r w:rsidRPr="00814E83">
        <w:rPr>
          <w:rFonts w:ascii="Times-Roman" w:hAnsi="Times-Roman" w:cs="Times-Roman"/>
        </w:rPr>
        <w:t xml:space="preserve"> If players suspect a puzzle is impossible, they may feel they are hopelessly wasting their time and give up in disgust. You must convince them the puzzle is solvable by </w:t>
      </w:r>
      <w:r w:rsidRPr="00814E83">
        <w:rPr>
          <w:rFonts w:ascii="Times-Bold" w:hAnsi="Times-Bold" w:cs="Times-Bold"/>
          <w:b/>
          <w:bCs/>
        </w:rPr>
        <w:t>designing it so players can see or feel themselves getting closer to the solution bit by bit</w:t>
      </w:r>
      <w:r w:rsidRPr="00814E83">
        <w:rPr>
          <w:rFonts w:ascii="Times-Roman" w:hAnsi="Times-Roman" w:cs="Times-Roman"/>
        </w:rPr>
        <w:t xml:space="preserve">. Visible progress gives players hope and makes the process rewarding. Because of this, you should </w:t>
      </w:r>
      <w:r w:rsidRPr="00814E83">
        <w:rPr>
          <w:rFonts w:ascii="Times-Bold" w:hAnsi="Times-Bold" w:cs="Times-Bold"/>
          <w:b/>
          <w:bCs/>
        </w:rPr>
        <w:t>avoid relying heavily on "perceptual shift" puzzles</w:t>
      </w:r>
      <w:r w:rsidRPr="00814E83">
        <w:rPr>
          <w:rFonts w:ascii="Times-Roman" w:hAnsi="Times-Roman" w:cs="Times-Roman"/>
        </w:rPr>
        <w:t>—challenges where "either you get it or you don't". These types of puzzles lack a gradual increase in difficulty or incremental progress, leading to a frustrating experience of just staring and waiting for inspiration to strike if the player cannot make the necessary mental leap.</w:t>
      </w:r>
    </w:p>
    <w:p w14:paraId="29D5C520" w14:textId="77777777" w:rsidR="00814E83" w:rsidRDefault="00814E83" w:rsidP="00814E83">
      <w:pPr>
        <w:autoSpaceDE w:val="0"/>
        <w:autoSpaceDN w:val="0"/>
        <w:adjustRightInd w:val="0"/>
        <w:rPr>
          <w:rFonts w:ascii="Times-Bold" w:hAnsi="Times-Bold" w:cs="Times-Bold"/>
          <w:b/>
          <w:bCs/>
        </w:rPr>
      </w:pPr>
    </w:p>
    <w:p w14:paraId="3907DE22" w14:textId="4513F61E" w:rsidR="00814E83" w:rsidRPr="00814E83" w:rsidRDefault="00814E83" w:rsidP="00814E83">
      <w:pPr>
        <w:autoSpaceDE w:val="0"/>
        <w:autoSpaceDN w:val="0"/>
        <w:adjustRightInd w:val="0"/>
        <w:rPr>
          <w:rFonts w:ascii="Times-Roman" w:hAnsi="Times-Roman" w:cs="Times-Roman"/>
        </w:rPr>
      </w:pPr>
      <w:r w:rsidRPr="00814E83">
        <w:rPr>
          <w:rFonts w:ascii="Times-Bold" w:hAnsi="Times-Bold" w:cs="Times-Bold"/>
          <w:b/>
          <w:bCs/>
        </w:rPr>
        <w:t>Embrace the "Freedom to Fail" with Fair Checkpoints</w:t>
      </w:r>
      <w:r w:rsidRPr="00814E83">
        <w:rPr>
          <w:rFonts w:ascii="Times-Roman" w:hAnsi="Times-Roman" w:cs="Times-Roman"/>
        </w:rPr>
        <w:t xml:space="preserve"> To keep the stakes of engagement low, create an environment that embraces mistakes as an integral part of the learning journey. You can achieve this by implementing </w:t>
      </w:r>
      <w:r w:rsidRPr="00814E83">
        <w:rPr>
          <w:rFonts w:ascii="Times-Bold" w:hAnsi="Times-Bold" w:cs="Times-Bold"/>
          <w:b/>
          <w:bCs/>
        </w:rPr>
        <w:t>instant and fair checkpoints</w:t>
      </w:r>
      <w:r w:rsidRPr="00814E83">
        <w:rPr>
          <w:rFonts w:ascii="Times-Roman" w:hAnsi="Times-Roman" w:cs="Times-Roman"/>
        </w:rPr>
        <w:t xml:space="preserve">, which avoid long, punishing restarts that cause frustration. For example, the game </w:t>
      </w:r>
      <w:r w:rsidRPr="00814E83">
        <w:rPr>
          <w:rFonts w:ascii="Times-Italic" w:hAnsi="Times-Italic" w:cs="Times-Italic"/>
          <w:i/>
          <w:iCs/>
        </w:rPr>
        <w:t>Celeste</w:t>
      </w:r>
      <w:r w:rsidRPr="00814E83">
        <w:rPr>
          <w:rFonts w:ascii="Times-Roman" w:hAnsi="Times-Roman" w:cs="Times-Roman"/>
        </w:rPr>
        <w:t xml:space="preserve"> allows players to retry difficult sections endlessly, making success feel hard-won rather than stressful. Ensure that challenges are winnable and that failure feels like a predictable learning opportunity rather than the result of randomness.</w:t>
      </w:r>
    </w:p>
    <w:p w14:paraId="335CFB47" w14:textId="77777777" w:rsidR="00814E83" w:rsidRDefault="00814E83" w:rsidP="00814E83">
      <w:pPr>
        <w:autoSpaceDE w:val="0"/>
        <w:autoSpaceDN w:val="0"/>
        <w:adjustRightInd w:val="0"/>
        <w:rPr>
          <w:rFonts w:ascii="Times-Bold" w:hAnsi="Times-Bold" w:cs="Times-Bold"/>
          <w:b/>
          <w:bCs/>
        </w:rPr>
      </w:pPr>
    </w:p>
    <w:p w14:paraId="7DE18FA5" w14:textId="08F82981" w:rsidR="00814E83" w:rsidRPr="00814E83" w:rsidRDefault="00814E83" w:rsidP="00814E83">
      <w:pPr>
        <w:autoSpaceDE w:val="0"/>
        <w:autoSpaceDN w:val="0"/>
        <w:adjustRightInd w:val="0"/>
        <w:rPr>
          <w:rFonts w:ascii="Times-Roman" w:hAnsi="Times-Roman" w:cs="Times-Roman"/>
        </w:rPr>
      </w:pPr>
      <w:r w:rsidRPr="00814E83">
        <w:rPr>
          <w:rFonts w:ascii="Times-Bold" w:hAnsi="Times-Bold" w:cs="Times-Bold"/>
          <w:b/>
          <w:bCs/>
        </w:rPr>
        <w:t>Incorporate a Hint System</w:t>
      </w:r>
      <w:r w:rsidRPr="00814E83">
        <w:rPr>
          <w:rFonts w:ascii="Times-Roman" w:hAnsi="Times-Roman" w:cs="Times-Roman"/>
        </w:rPr>
        <w:t xml:space="preserve"> When a player is on the verge of giving up, </w:t>
      </w:r>
      <w:r w:rsidRPr="00814E83">
        <w:rPr>
          <w:rFonts w:ascii="Times-Bold" w:hAnsi="Times-Bold" w:cs="Times-Bold"/>
          <w:b/>
          <w:bCs/>
        </w:rPr>
        <w:t>a well-timed hint can renew their hope and curiosity</w:t>
      </w:r>
      <w:r w:rsidRPr="00814E83">
        <w:rPr>
          <w:rFonts w:ascii="Times-Roman" w:hAnsi="Times-Roman" w:cs="Times-Roman"/>
        </w:rPr>
        <w:t>. Even if it slightly diminishes the satisfaction of solving the puzzle completely independently, solving it with a hint is far better than the player abandoning the game entirely. You can balance this system by attaching a minor penalty, such as a slight point reduction, for asking for a hint.</w:t>
      </w:r>
    </w:p>
    <w:p w14:paraId="2B1610D9" w14:textId="77777777" w:rsidR="00814E83" w:rsidRDefault="00814E83" w:rsidP="00814E83">
      <w:pPr>
        <w:autoSpaceDE w:val="0"/>
        <w:autoSpaceDN w:val="0"/>
        <w:adjustRightInd w:val="0"/>
        <w:rPr>
          <w:rFonts w:ascii="Times-Bold" w:hAnsi="Times-Bold" w:cs="Times-Bold"/>
          <w:b/>
          <w:bCs/>
        </w:rPr>
      </w:pPr>
    </w:p>
    <w:p w14:paraId="5150B037" w14:textId="11209C3A" w:rsidR="00814E83" w:rsidRPr="00814E83" w:rsidRDefault="00814E83" w:rsidP="00814E83">
      <w:pPr>
        <w:autoSpaceDE w:val="0"/>
        <w:autoSpaceDN w:val="0"/>
        <w:adjustRightInd w:val="0"/>
        <w:rPr>
          <w:rFonts w:ascii="Times-Roman" w:hAnsi="Times-Roman" w:cs="Times-Roman"/>
        </w:rPr>
      </w:pPr>
      <w:r w:rsidRPr="00814E83">
        <w:rPr>
          <w:rFonts w:ascii="Times-Bold" w:hAnsi="Times-Bold" w:cs="Times-Bold"/>
          <w:b/>
          <w:bCs/>
        </w:rPr>
        <w:t>Keep Puzzles Sane and Start Simple</w:t>
      </w:r>
      <w:r w:rsidRPr="00814E83">
        <w:rPr>
          <w:rFonts w:ascii="Times-Roman" w:hAnsi="Times-Roman" w:cs="Times-Roman"/>
        </w:rPr>
        <w:t xml:space="preserve"> There is no need to make puzzles overly complicated if your goal is an enjoyable, low-stress activity. </w:t>
      </w:r>
      <w:r w:rsidRPr="00814E83">
        <w:rPr>
          <w:rFonts w:ascii="Times-Bold" w:hAnsi="Times-Bold" w:cs="Times-Bold"/>
          <w:b/>
          <w:bCs/>
        </w:rPr>
        <w:t>Keep the mechanics simple</w:t>
      </w:r>
      <w:r w:rsidRPr="00814E83">
        <w:rPr>
          <w:rFonts w:ascii="Times-Roman" w:hAnsi="Times-Roman" w:cs="Times-Roman"/>
        </w:rPr>
        <w:t xml:space="preserve"> and ensure your difficulty curve is balanced. Start with easier challenges to introduce the core mechanics, and then slowly increase the complexity so players </w:t>
      </w:r>
      <w:proofErr w:type="gramStart"/>
      <w:r w:rsidRPr="00814E83">
        <w:rPr>
          <w:rFonts w:ascii="Times-Roman" w:hAnsi="Times-Roman" w:cs="Times-Roman"/>
        </w:rPr>
        <w:t>have the opportunity to</w:t>
      </w:r>
      <w:proofErr w:type="gramEnd"/>
      <w:r w:rsidRPr="00814E83">
        <w:rPr>
          <w:rFonts w:ascii="Times-Roman" w:hAnsi="Times-Roman" w:cs="Times-Roman"/>
        </w:rPr>
        <w:t xml:space="preserve"> learn and master the rules at a comfortable pace.</w:t>
      </w:r>
    </w:p>
    <w:p w14:paraId="0458C2E2" w14:textId="77777777" w:rsidR="00814E83" w:rsidRPr="00814E83" w:rsidRDefault="00814E83" w:rsidP="00D85D62">
      <w:pPr>
        <w:autoSpaceDE w:val="0"/>
        <w:autoSpaceDN w:val="0"/>
        <w:adjustRightInd w:val="0"/>
        <w:rPr>
          <w:rFonts w:ascii="Times-Roman" w:hAnsi="Times-Roman" w:cs="Times-Roman"/>
        </w:rPr>
      </w:pPr>
    </w:p>
    <w:p w14:paraId="1E832282" w14:textId="77777777" w:rsidR="00D85D62" w:rsidRDefault="00D85D62" w:rsidP="00D85D62">
      <w:pPr>
        <w:autoSpaceDE w:val="0"/>
        <w:autoSpaceDN w:val="0"/>
        <w:adjustRightInd w:val="0"/>
        <w:rPr>
          <w:rFonts w:ascii="Times-Roman" w:hAnsi="Times-Roman" w:cs="Times-Roman"/>
        </w:rPr>
      </w:pPr>
    </w:p>
    <w:p w14:paraId="6237767B" w14:textId="77777777" w:rsidR="00D85D62" w:rsidRPr="00814E83" w:rsidRDefault="00D85D62" w:rsidP="00D85D62">
      <w:pPr>
        <w:autoSpaceDE w:val="0"/>
        <w:autoSpaceDN w:val="0"/>
        <w:adjustRightInd w:val="0"/>
        <w:rPr>
          <w:rFonts w:ascii="Times-Roman" w:hAnsi="Times-Roman" w:cs="Times-Roman"/>
        </w:rPr>
      </w:pPr>
    </w:p>
    <w:p w14:paraId="3B49D35A" w14:textId="77777777" w:rsidR="00BE298A" w:rsidRPr="00814E83" w:rsidRDefault="00BE298A"/>
    <w:sectPr w:rsidR="00BE298A" w:rsidRPr="00814E83" w:rsidSect="00D85D6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numFmt w:val="bullet"/>
      <w:lvlText w:val="•"/>
      <w:lvlJc w:val="left"/>
      <w:pPr>
        <w:ind w:left="720" w:hanging="360"/>
      </w:pPr>
    </w:lvl>
    <w:lvl w:ilvl="1" w:tplc="00000066">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30385237">
    <w:abstractNumId w:val="0"/>
  </w:num>
  <w:num w:numId="2" w16cid:durableId="746806069">
    <w:abstractNumId w:val="1"/>
  </w:num>
  <w:num w:numId="3" w16cid:durableId="1222138455">
    <w:abstractNumId w:val="2"/>
  </w:num>
  <w:num w:numId="4" w16cid:durableId="128859214">
    <w:abstractNumId w:val="3"/>
  </w:num>
  <w:num w:numId="5" w16cid:durableId="945581938">
    <w:abstractNumId w:val="4"/>
  </w:num>
  <w:num w:numId="6" w16cid:durableId="8200760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298A"/>
    <w:rsid w:val="004C48B4"/>
    <w:rsid w:val="00544530"/>
    <w:rsid w:val="00814E83"/>
    <w:rsid w:val="009851F4"/>
    <w:rsid w:val="00BB0C1D"/>
    <w:rsid w:val="00BE298A"/>
    <w:rsid w:val="00D85D62"/>
    <w:rsid w:val="00DF4D9A"/>
    <w:rsid w:val="00FC01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33A72"/>
  <w14:defaultImageDpi w14:val="300"/>
  <w15:docId w15:val="{84B80A2A-46DC-A240-85EC-57C8BD99F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814E8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4E83"/>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1649</Words>
  <Characters>9599</Characters>
  <Application>Microsoft Office Word</Application>
  <DocSecurity>0</DocSecurity>
  <Lines>168</Lines>
  <Paragraphs>57</Paragraphs>
  <ScaleCrop>false</ScaleCrop>
  <Company/>
  <LinksUpToDate>false</LinksUpToDate>
  <CharactersWithSpaces>11191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Coral</dc:creator>
  <cp:keywords/>
  <dc:description/>
  <cp:lastModifiedBy>David Davis</cp:lastModifiedBy>
  <cp:revision>7</cp:revision>
  <dcterms:created xsi:type="dcterms:W3CDTF">2014-01-14T12:04:00Z</dcterms:created>
  <dcterms:modified xsi:type="dcterms:W3CDTF">2026-03-23T03:53:00Z</dcterms:modified>
</cp:coreProperties>
</file>