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E02020"/>
        </w:rPr>
        <w:t>FINAL UPDATE — 9 October 2026 | Handover and implementation status</w:t>
      </w:r>
    </w:p>
    <w:p>
      <w:pPr>
        <w:pStyle w:val="Title"/>
      </w:pPr>
      <w:r>
        <w:t>Xpola Services — Brand &amp; Website Guide (Updated Final Handover Edition)</w:t>
      </w:r>
    </w:p>
    <w:p>
      <w:pPr>
        <w:pStyle w:val="Heading1"/>
        <w:keepNext/>
      </w:pPr>
      <w:r>
        <w:t>XPOLA SERVICES</w:t>
      </w:r>
    </w:p>
    <w:p>
      <w:pPr>
        <w:spacing w:after="80"/>
      </w:pPr>
      <w:r>
        <w:t>&lt;style&gt;</w:t>
      </w:r>
    </w:p>
    <w:p>
      <w:pPr>
        <w:spacing w:after="80"/>
      </w:pPr>
      <w:r>
        <w:t>table, ol, ul, .keep-together { page-break-inside: avoid; break-inside: avoid; }</w:t>
      </w:r>
    </w:p>
    <w:p>
      <w:pPr>
        <w:spacing w:after="80"/>
      </w:pPr>
      <w:r>
        <w:t>h2, h3 { page-break-after: avoid; break-after: avoid; }</w:t>
      </w:r>
    </w:p>
    <w:p>
      <w:pPr>
        <w:spacing w:after="80"/>
      </w:pPr>
      <w:r>
        <w:t>thead { display: table-header-group; }</w:t>
      </w:r>
    </w:p>
    <w:p>
      <w:pPr>
        <w:spacing w:after="80"/>
      </w:pPr>
      <w:r>
        <w:t>tr { page-break-inside: avoid; break-inside: avoid; }</w:t>
      </w:r>
    </w:p>
    <w:p>
      <w:pPr>
        <w:spacing w:after="80"/>
      </w:pPr>
      <w:r>
        <w:t>&lt;/style&gt;</w:t>
      </w:r>
    </w:p>
    <w:p>
      <w:pPr>
        <w:pStyle w:val="Heading2"/>
        <w:keepNext/>
      </w:pPr>
      <w:r>
        <w:t>Brand &amp; Website Guide — Revised Handover Edition</w:t>
      </w:r>
    </w:p>
    <w:p>
      <w:pPr>
        <w:spacing w:after="80"/>
      </w:pPr>
      <w:r>
        <w:rPr>
          <w:b/>
        </w:rPr>
        <w:t>Plain-English guide to the brand, website, online shop, and day-to-day operation</w:t>
      </w:r>
    </w:p>
    <w:p>
      <w:pPr>
        <w:spacing w:after="80"/>
      </w:pPr>
      <w:r>
        <w:rPr>
          <w:b/>
        </w:rPr>
        <w:t>Website:</w:t>
      </w:r>
      <w:r>
        <w:t xml:space="preserve"> https://xpolaservices.com/</w:t>
      </w:r>
    </w:p>
    <w:p>
      <w:pPr>
        <w:spacing w:after="80"/>
      </w:pPr>
      <w:r>
        <w:rPr>
          <w:b/>
        </w:rPr>
        <w:t>Business:</w:t>
      </w:r>
      <w:r>
        <w:t xml:space="preserve"> Xpola Services Limited (Nigeria and Canada)</w:t>
      </w:r>
    </w:p>
    <w:p>
      <w:pPr>
        <w:spacing w:after="80"/>
      </w:pPr>
      <w:r>
        <w:rPr>
          <w:b/>
        </w:rPr>
        <w:t>Built and documented by:</w:t>
      </w:r>
      <w:r>
        <w:t xml:space="preserve"> Nosyra Digital</w:t>
      </w:r>
    </w:p>
    <w:p>
      <w:pPr>
        <w:pStyle w:val="IntenseQuote"/>
      </w:pPr>
      <w:r>
        <w:rPr>
          <w:b/>
        </w:rPr>
        <w:t>Important scope note:</w:t>
      </w:r>
      <w:r>
        <w:t xml:space="preserve"> The Canada information and services site is live. The Canada marketplace and checkout are deliberately switched off while Moneris setup is pending. Canadian visitors can learn about the company, view services, and send enquiries, but they cannot place marketplace orders.</w:t>
      </w:r>
    </w:p>
    <w:p>
      <w:pPr>
        <w:pStyle w:val="Heading2"/>
        <w:keepNext/>
      </w:pPr>
      <w:r>
        <w:t>Contents</w:t>
      </w:r>
    </w:p>
    <w:p>
      <w:pPr>
        <w:pStyle w:val="ListNumber"/>
      </w:pPr>
      <w:r>
        <w:t>Welcome</w:t>
      </w:r>
    </w:p>
    <w:p>
      <w:pPr>
        <w:pStyle w:val="ListNumber"/>
      </w:pPr>
      <w:r>
        <w:t>Brand at a glance</w:t>
      </w:r>
    </w:p>
    <w:p>
      <w:pPr>
        <w:pStyle w:val="ListNumber"/>
      </w:pPr>
      <w:r>
        <w:t>The two markets</w:t>
      </w:r>
    </w:p>
    <w:p>
      <w:pPr>
        <w:pStyle w:val="ListNumber"/>
      </w:pPr>
      <w:r>
        <w:t>Services</w:t>
      </w:r>
    </w:p>
    <w:p>
      <w:pPr>
        <w:pStyle w:val="ListNumber"/>
      </w:pPr>
      <w:r>
        <w:t>Website tour</w:t>
      </w:r>
    </w:p>
    <w:p>
      <w:pPr>
        <w:pStyle w:val="ListNumber"/>
      </w:pPr>
      <w:r>
        <w:t>Shop and checkout</w:t>
      </w:r>
    </w:p>
    <w:p>
      <w:pPr>
        <w:pStyle w:val="ListNumber"/>
      </w:pPr>
      <w:r>
        <w:t>Customer account</w:t>
      </w:r>
    </w:p>
    <w:p>
      <w:pPr>
        <w:pStyle w:val="ListNumber"/>
      </w:pPr>
      <w:r>
        <w:t>Admin guide</w:t>
      </w:r>
    </w:p>
    <w:p>
      <w:pPr>
        <w:pStyle w:val="ListNumber"/>
      </w:pPr>
      <w:r>
        <w:t>Everyday tasks</w:t>
      </w:r>
    </w:p>
    <w:p>
      <w:pPr>
        <w:pStyle w:val="ListNumber"/>
      </w:pPr>
      <w:r>
        <w:t>Brand voice and claims</w:t>
      </w:r>
    </w:p>
    <w:p>
      <w:pPr>
        <w:pStyle w:val="ListNumber"/>
      </w:pPr>
      <w:r>
        <w:t>Review, decisions, and handover checklist</w:t>
      </w:r>
    </w:p>
    <w:p>
      <w:pPr>
        <w:pStyle w:val="ListNumber"/>
      </w:pPr>
      <w:r>
        <w:t>Questions and troubleshooting</w:t>
      </w:r>
    </w:p>
    <w:p>
      <w:pPr>
        <w:pStyle w:val="ListNumber"/>
      </w:pPr>
      <w:r>
        <w:t>Contacts and glossary</w:t>
      </w:r>
    </w:p>
    <w:p>
      <w:pPr>
        <w:spacing w:after="60"/>
      </w:pPr>
    </w:p>
    <w:p>
      <w:pPr>
        <w:pStyle w:val="Heading2"/>
        <w:keepNext/>
      </w:pPr>
      <w:r>
        <w:t>1. Welcome</w:t>
      </w:r>
    </w:p>
    <w:p>
      <w:pPr>
        <w:spacing w:after="80"/>
      </w:pPr>
      <w:r>
        <w:t>Xpola Services Limited uses one website to present the company, explain its services, receive enquiries, and operate the Nigerian online shop. This guide is for the owner, managers, sales staff, customer support, shop/order staff, and future team members.</w:t>
      </w:r>
    </w:p>
    <w:p>
      <w:pPr>
        <w:pStyle w:val="ListBullet"/>
      </w:pPr>
      <w:r>
        <w:rPr>
          <w:b/>
        </w:rPr>
        <w:t>Owner/director:</w:t>
      </w:r>
      <w:r>
        <w:t xml:space="preserve"> Start with Sections 2, 3, 10, and 11.</w:t>
      </w:r>
    </w:p>
    <w:p>
      <w:pPr>
        <w:pStyle w:val="ListBullet"/>
      </w:pPr>
      <w:r>
        <w:rPr>
          <w:b/>
        </w:rPr>
        <w:t>Sales/business development:</w:t>
      </w:r>
      <w:r>
        <w:t xml:space="preserve"> Start with Sections 4, 5, and 10.</w:t>
      </w:r>
    </w:p>
    <w:p>
      <w:pPr>
        <w:pStyle w:val="ListBullet"/>
      </w:pPr>
      <w:r>
        <w:rPr>
          <w:b/>
        </w:rPr>
        <w:t>Shop/order manager:</w:t>
      </w:r>
      <w:r>
        <w:t xml:space="preserve"> Start with Sections 6, 8, and 9.</w:t>
      </w:r>
    </w:p>
    <w:p>
      <w:pPr>
        <w:pStyle w:val="ListBullet"/>
      </w:pPr>
      <w:r>
        <w:rPr>
          <w:b/>
        </w:rPr>
        <w:t>Customer support:</w:t>
      </w:r>
      <w:r>
        <w:t xml:space="preserve"> Start with Sections 7, 8, and 12.</w:t>
      </w:r>
    </w:p>
    <w:p>
      <w:pPr>
        <w:spacing w:after="60"/>
      </w:pPr>
    </w:p>
    <w:p>
      <w:pPr>
        <w:pStyle w:val="Heading2"/>
        <w:keepNext/>
      </w:pPr>
      <w:r>
        <w:t>2. Brand at a glance</w:t>
      </w:r>
    </w:p>
    <w:p>
      <w:pPr>
        <w:spacing w:after="80"/>
      </w:pPr>
      <w:r>
        <w:rPr>
          <w:b/>
        </w:rPr>
        <w:t>Company:</w:t>
      </w:r>
      <w:r>
        <w:t xml:space="preserve"> Xpola Services Limited</w:t>
      </w:r>
    </w:p>
    <w:p>
      <w:pPr>
        <w:spacing w:after="80"/>
      </w:pPr>
      <w:r>
        <w:rPr>
          <w:b/>
        </w:rPr>
        <w:t>Core promise:</w:t>
      </w:r>
      <w:r>
        <w:t xml:space="preserve"> One trusted partner across consulting, supply, logistics, and commerce, combining local market knowledge with professional standards.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2F2F2"/>
          </w:tcPr>
          <w:p>
            <w:pPr>
              <w:spacing w:after="0"/>
            </w:pPr>
            <w:r>
              <w:rPr>
                <w:b/>
              </w:rPr>
              <w:t>Element</w:t>
            </w:r>
          </w:p>
        </w:tc>
        <w:tc>
          <w:tcPr>
            <w:tcW w:type="dxa" w:w="5040"/>
            <w:vAlign w:val="center"/>
            <w:shd w:fill="F2F2F2"/>
          </w:tcPr>
          <w:p>
            <w:pPr>
              <w:spacing w:after="0"/>
            </w:pPr>
            <w:r>
              <w:rPr>
                <w:b/>
              </w:rPr>
              <w:t>Approved working direction</w:t>
            </w:r>
          </w:p>
        </w:tc>
      </w:tr>
      <w:tr>
        <w:tc>
          <w:tcPr>
            <w:tcW w:type="dxa" w:w="5040"/>
            <w:vAlign w:val="center"/>
          </w:tcPr>
          <w:p>
            <w:pPr>
              <w:spacing w:after="0"/>
            </w:pPr>
            <w:r>
              <w:t>Main colours</w:t>
            </w:r>
          </w:p>
        </w:tc>
        <w:tc>
          <w:tcPr>
            <w:tcW w:type="dxa" w:w="5040"/>
            <w:vAlign w:val="center"/>
          </w:tcPr>
          <w:p>
            <w:pPr>
              <w:spacing w:after="0"/>
            </w:pPr>
            <w:r>
              <w:t>Signal red, black, white, and soft greys</w:t>
            </w:r>
          </w:p>
        </w:tc>
      </w:tr>
      <w:tr>
        <w:tc>
          <w:tcPr>
            <w:tcW w:type="dxa" w:w="5040"/>
            <w:vAlign w:val="center"/>
          </w:tcPr>
          <w:p>
            <w:pPr>
              <w:spacing w:after="0"/>
            </w:pPr>
            <w:r>
              <w:t>Look</w:t>
            </w:r>
          </w:p>
        </w:tc>
        <w:tc>
          <w:tcPr>
            <w:tcW w:type="dxa" w:w="5040"/>
            <w:vAlign w:val="center"/>
          </w:tcPr>
          <w:p>
            <w:pPr>
              <w:spacing w:after="0"/>
            </w:pPr>
            <w:r>
              <w:t>Clean, corporate, confident, and spacious</w:t>
            </w:r>
          </w:p>
        </w:tc>
      </w:tr>
      <w:tr>
        <w:tc>
          <w:tcPr>
            <w:tcW w:type="dxa" w:w="5040"/>
            <w:vAlign w:val="center"/>
          </w:tcPr>
          <w:p>
            <w:pPr>
              <w:spacing w:after="0"/>
            </w:pPr>
            <w:r>
              <w:t>Tone</w:t>
            </w:r>
          </w:p>
        </w:tc>
        <w:tc>
          <w:tcPr>
            <w:tcW w:type="dxa" w:w="5040"/>
            <w:vAlign w:val="center"/>
          </w:tcPr>
          <w:p>
            <w:pPr>
              <w:spacing w:after="0"/>
            </w:pPr>
            <w:r>
              <w:t>Professional, reassuring, practical, and confident without boasting</w:t>
            </w:r>
          </w:p>
        </w:tc>
      </w:tr>
      <w:tr>
        <w:tc>
          <w:tcPr>
            <w:tcW w:type="dxa" w:w="5040"/>
            <w:vAlign w:val="center"/>
          </w:tcPr>
          <w:p>
            <w:pPr>
              <w:spacing w:after="0"/>
            </w:pPr>
            <w:r>
              <w:t>Nigeria message</w:t>
            </w:r>
          </w:p>
        </w:tc>
        <w:tc>
          <w:tcPr>
            <w:tcW w:type="dxa" w:w="5040"/>
            <w:vAlign w:val="center"/>
          </w:tcPr>
          <w:p>
            <w:pPr>
              <w:spacing w:after="0"/>
            </w:pPr>
            <w:r>
              <w:t>Powering Growth Across Key Sectors</w:t>
            </w:r>
          </w:p>
        </w:tc>
      </w:tr>
      <w:tr>
        <w:tc>
          <w:tcPr>
            <w:tcW w:type="dxa" w:w="5040"/>
            <w:vAlign w:val="center"/>
          </w:tcPr>
          <w:p>
            <w:pPr>
              <w:spacing w:after="0"/>
            </w:pPr>
            <w:r>
              <w:t>Canada message</w:t>
            </w:r>
          </w:p>
        </w:tc>
        <w:tc>
          <w:tcPr>
            <w:tcW w:type="dxa" w:w="5040"/>
            <w:vAlign w:val="center"/>
          </w:tcPr>
          <w:p>
            <w:pPr>
              <w:spacing w:after="0"/>
            </w:pPr>
            <w:r>
              <w:t>Professional services built for performance</w:t>
            </w:r>
          </w:p>
        </w:tc>
      </w:tr>
      <w:tr>
        <w:tc>
          <w:tcPr>
            <w:tcW w:type="dxa" w:w="5040"/>
            <w:vAlign w:val="center"/>
          </w:tcPr>
          <w:p>
            <w:pPr>
              <w:spacing w:after="0"/>
            </w:pPr>
            <w:r>
              <w:t>Audience</w:t>
            </w:r>
          </w:p>
        </w:tc>
        <w:tc>
          <w:tcPr>
            <w:tcW w:type="dxa" w:w="5040"/>
            <w:vAlign w:val="center"/>
          </w:tcPr>
          <w:p>
            <w:pPr>
              <w:spacing w:after="0"/>
            </w:pPr>
            <w:r>
              <w:t>Businesses, public institutions, NGOs, operators, contractors, individuals, and households</w:t>
            </w:r>
          </w:p>
        </w:tc>
      </w:tr>
    </w:tbl>
    <w:p/>
    <w:p>
      <w:pPr>
        <w:spacing w:after="80"/>
      </w:pPr>
      <w:r>
        <w:rPr>
          <w:b/>
        </w:rPr>
        <w:t>Proof rule:</w:t>
      </w:r>
      <w:r>
        <w:t xml:space="preserve"> Only publish registration, sector, project, client, support, compliance, or performance claims that the owner can substantiate. A claim that is true in a proposal or internal plan must not be presented as a public fact until it is verified.</w:t>
      </w:r>
    </w:p>
    <w:p>
      <w:pPr>
        <w:spacing w:after="60"/>
      </w:pPr>
    </w:p>
    <w:p>
      <w:pPr>
        <w:pStyle w:val="Heading2"/>
        <w:keepNext/>
      </w:pPr>
      <w:r>
        <w:t>3. The two markets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F2F2F2"/>
          </w:tcPr>
          <w:p>
            <w:pPr>
              <w:spacing w:after="0"/>
            </w:pPr>
            <w:r>
              <w:rPr>
                <w:b/>
              </w:rPr>
              <w:t>Item</w:t>
            </w:r>
          </w:p>
        </w:tc>
        <w:tc>
          <w:tcPr>
            <w:tcW w:type="dxa" w:w="3360"/>
            <w:vAlign w:val="center"/>
            <w:shd w:fill="F2F2F2"/>
          </w:tcPr>
          <w:p>
            <w:pPr>
              <w:spacing w:after="0"/>
            </w:pPr>
            <w:r>
              <w:rPr>
                <w:b/>
              </w:rPr>
              <w:t>Nigeria</w:t>
            </w:r>
          </w:p>
        </w:tc>
        <w:tc>
          <w:tcPr>
            <w:tcW w:type="dxa" w:w="3360"/>
            <w:vAlign w:val="center"/>
            <w:shd w:fill="F2F2F2"/>
          </w:tcPr>
          <w:p>
            <w:pPr>
              <w:spacing w:after="0"/>
            </w:pPr>
            <w:r>
              <w:rPr>
                <w:b/>
              </w:rPr>
              <w:t>Canada</w:t>
            </w:r>
          </w:p>
        </w:tc>
      </w:tr>
      <w:tr>
        <w:tc>
          <w:tcPr>
            <w:tcW w:type="dxa" w:w="3360"/>
            <w:vAlign w:val="center"/>
          </w:tcPr>
          <w:p>
            <w:pPr>
              <w:spacing w:after="0"/>
            </w:pPr>
            <w:r>
              <w:t>Currency</w:t>
            </w:r>
          </w:p>
        </w:tc>
        <w:tc>
          <w:tcPr>
            <w:tcW w:type="dxa" w:w="3360"/>
            <w:vAlign w:val="center"/>
          </w:tcPr>
          <w:p>
            <w:pPr>
              <w:spacing w:after="0"/>
            </w:pPr>
            <w:r>
              <w:t>NGN / naira</w:t>
            </w:r>
          </w:p>
        </w:tc>
        <w:tc>
          <w:tcPr>
            <w:tcW w:type="dxa" w:w="3360"/>
            <w:vAlign w:val="center"/>
          </w:tcPr>
          <w:p>
            <w:pPr>
              <w:spacing w:after="0"/>
            </w:pPr>
            <w:r>
              <w:t>CAD / Canadian dollars for future marketplace use</w:t>
            </w:r>
          </w:p>
        </w:tc>
      </w:tr>
      <w:tr>
        <w:tc>
          <w:tcPr>
            <w:tcW w:type="dxa" w:w="3360"/>
            <w:vAlign w:val="center"/>
          </w:tcPr>
          <w:p>
            <w:pPr>
              <w:spacing w:after="0"/>
            </w:pPr>
            <w:r>
              <w:t>Public counters</w:t>
            </w:r>
          </w:p>
        </w:tc>
        <w:tc>
          <w:tcPr>
            <w:tcW w:type="dxa" w:w="3360"/>
            <w:vAlign w:val="center"/>
          </w:tcPr>
          <w:p>
            <w:pPr>
              <w:spacing w:after="0"/>
            </w:pPr>
            <w:r>
              <w:t>Pending owner-supplied figures</w:t>
            </w:r>
          </w:p>
        </w:tc>
        <w:tc>
          <w:tcPr>
            <w:tcW w:type="dxa" w:w="3360"/>
            <w:vAlign w:val="center"/>
          </w:tcPr>
          <w:p>
            <w:pPr>
              <w:spacing w:after="0"/>
            </w:pPr>
            <w:r>
              <w:t>Pending owner-supplied figures</w:t>
            </w:r>
          </w:p>
        </w:tc>
      </w:tr>
      <w:tr>
        <w:tc>
          <w:tcPr>
            <w:tcW w:type="dxa" w:w="3360"/>
            <w:vAlign w:val="center"/>
          </w:tcPr>
          <w:p>
            <w:pPr>
              <w:spacing w:after="0"/>
            </w:pPr>
            <w:r>
              <w:t>Phone</w:t>
            </w:r>
          </w:p>
        </w:tc>
        <w:tc>
          <w:tcPr>
            <w:tcW w:type="dxa" w:w="3360"/>
            <w:vAlign w:val="center"/>
          </w:tcPr>
          <w:p>
            <w:pPr>
              <w:spacing w:after="0"/>
            </w:pPr>
            <w:r>
              <w:t>+234 708 627 5105</w:t>
            </w:r>
          </w:p>
        </w:tc>
        <w:tc>
          <w:tcPr>
            <w:tcW w:type="dxa" w:w="3360"/>
            <w:vAlign w:val="center"/>
          </w:tcPr>
          <w:p>
            <w:pPr>
              <w:spacing w:after="0"/>
            </w:pPr>
            <w:r>
              <w:t>+1 306 730 0639</w:t>
            </w:r>
          </w:p>
        </w:tc>
      </w:tr>
      <w:tr>
        <w:tc>
          <w:tcPr>
            <w:tcW w:type="dxa" w:w="3360"/>
            <w:vAlign w:val="center"/>
          </w:tcPr>
          <w:p>
            <w:pPr>
              <w:spacing w:after="0"/>
            </w:pPr>
            <w:r>
              <w:t>Office hours</w:t>
            </w:r>
          </w:p>
        </w:tc>
        <w:tc>
          <w:tcPr>
            <w:tcW w:type="dxa" w:w="3360"/>
            <w:vAlign w:val="center"/>
          </w:tcPr>
          <w:p>
            <w:pPr>
              <w:spacing w:after="0"/>
            </w:pPr>
            <w:r>
              <w:t>Monday–Friday, 8:00 AM–6:00 PM WAT</w:t>
            </w:r>
          </w:p>
        </w:tc>
        <w:tc>
          <w:tcPr>
            <w:tcW w:type="dxa" w:w="3360"/>
            <w:vAlign w:val="center"/>
          </w:tcPr>
          <w:p>
            <w:pPr>
              <w:spacing w:after="0"/>
            </w:pPr>
            <w:r>
              <w:t>Monday–Friday, 9:00 AM–5:00 PM ET</w:t>
            </w:r>
          </w:p>
        </w:tc>
      </w:tr>
      <w:tr>
        <w:tc>
          <w:tcPr>
            <w:tcW w:type="dxa" w:w="3360"/>
            <w:vAlign w:val="center"/>
          </w:tcPr>
          <w:p>
            <w:pPr>
              <w:spacing w:after="0"/>
            </w:pPr>
            <w:r>
              <w:t>Location shown</w:t>
            </w:r>
          </w:p>
        </w:tc>
        <w:tc>
          <w:tcPr>
            <w:tcW w:type="dxa" w:w="3360"/>
            <w:vAlign w:val="center"/>
          </w:tcPr>
          <w:p>
            <w:pPr>
              <w:spacing w:after="0"/>
            </w:pPr>
            <w:r>
              <w:t>Lagos, Nigeria</w:t>
            </w:r>
          </w:p>
        </w:tc>
        <w:tc>
          <w:tcPr>
            <w:tcW w:type="dxa" w:w="3360"/>
            <w:vAlign w:val="center"/>
          </w:tcPr>
          <w:p>
            <w:pPr>
              <w:spacing w:after="0"/>
            </w:pPr>
            <w:r>
              <w:t>Toronto, Ontario, Canada</w:t>
            </w:r>
          </w:p>
        </w:tc>
      </w:tr>
      <w:tr>
        <w:tc>
          <w:tcPr>
            <w:tcW w:type="dxa" w:w="3360"/>
            <w:vAlign w:val="center"/>
          </w:tcPr>
          <w:p>
            <w:pPr>
              <w:spacing w:after="0"/>
            </w:pPr>
            <w:r>
              <w:t>Email</w:t>
            </w:r>
          </w:p>
        </w:tc>
        <w:tc>
          <w:tcPr>
            <w:tcW w:type="dxa" w:w="3360"/>
            <w:vAlign w:val="center"/>
          </w:tcPr>
          <w:p>
            <w:pPr>
              <w:spacing w:after="0"/>
            </w:pPr>
            <w:r>
              <w:t>info@xpolaservices.com; xpolaservices@gmail.com</w:t>
            </w:r>
          </w:p>
        </w:tc>
        <w:tc>
          <w:tcPr>
            <w:tcW w:type="dxa" w:w="3360"/>
            <w:vAlign w:val="center"/>
          </w:tcPr>
          <w:p>
            <w:pPr>
              <w:spacing w:after="0"/>
            </w:pPr>
            <w:r>
              <w:t>info@xpolaservices.com; xpolaservices@gmail.com</w:t>
            </w:r>
          </w:p>
        </w:tc>
      </w:tr>
      <w:tr>
        <w:tc>
          <w:tcPr>
            <w:tcW w:type="dxa" w:w="3360"/>
            <w:vAlign w:val="center"/>
          </w:tcPr>
          <w:p>
            <w:pPr>
              <w:spacing w:after="0"/>
            </w:pPr>
            <w:r>
              <w:t>Online commerce</w:t>
            </w:r>
          </w:p>
        </w:tc>
        <w:tc>
          <w:tcPr>
            <w:tcW w:type="dxa" w:w="3360"/>
            <w:vAlign w:val="center"/>
          </w:tcPr>
          <w:p>
            <w:pPr>
              <w:spacing w:after="0"/>
            </w:pPr>
            <w:r>
              <w:t>Nigerian shop and Paystack checkout are enabled</w:t>
            </w:r>
          </w:p>
        </w:tc>
        <w:tc>
          <w:tcPr>
            <w:tcW w:type="dxa" w:w="3360"/>
            <w:vAlign w:val="center"/>
          </w:tcPr>
          <w:p>
            <w:pPr>
              <w:spacing w:after="0"/>
            </w:pPr>
            <w:r>
              <w:t>Marketplace and checkout are off while Moneris setup is pending</w:t>
            </w:r>
          </w:p>
        </w:tc>
      </w:tr>
    </w:tbl>
    <w:p/>
    <w:p>
      <w:pPr>
        <w:spacing w:after="80"/>
      </w:pPr>
      <w:r>
        <w:t>The country switch changes the information, services, contact details, and shop context. Never send Nigerian currency, delivery promises, hours, or payment instructions to a Canadian shopper.</w:t>
      </w:r>
    </w:p>
    <w:p>
      <w:pPr>
        <w:spacing w:after="60"/>
      </w:pPr>
    </w:p>
    <w:p>
      <w:pPr>
        <w:pStyle w:val="Heading2"/>
        <w:keepNext/>
      </w:pPr>
      <w:r>
        <w:t>4. Services</w:t>
      </w:r>
    </w:p>
    <w:p>
      <w:pPr>
        <w:pStyle w:val="Heading3"/>
        <w:keepNext/>
      </w:pPr>
      <w:r>
        <w:t>Nigeria — published sectors</w:t>
      </w:r>
    </w:p>
    <w:p>
      <w:pPr>
        <w:pStyle w:val="ListNumber"/>
      </w:pPr>
      <w:r>
        <w:t>General Consulting</w:t>
      </w:r>
    </w:p>
    <w:p>
      <w:pPr>
        <w:pStyle w:val="ListNumber"/>
      </w:pPr>
      <w:r>
        <w:t>Oil &amp; Gas Support</w:t>
      </w:r>
    </w:p>
    <w:p>
      <w:pPr>
        <w:pStyle w:val="ListNumber"/>
      </w:pPr>
      <w:r>
        <w:t>Construction &amp; Real Estate</w:t>
      </w:r>
    </w:p>
    <w:p>
      <w:pPr>
        <w:pStyle w:val="ListNumber"/>
      </w:pPr>
      <w:r>
        <w:t>Mining &amp; Quarrying</w:t>
      </w:r>
    </w:p>
    <w:p>
      <w:pPr>
        <w:pStyle w:val="ListNumber"/>
      </w:pPr>
      <w:r>
        <w:t>General Commerce</w:t>
      </w:r>
    </w:p>
    <w:p>
      <w:pPr>
        <w:pStyle w:val="ListNumber"/>
      </w:pPr>
      <w:r>
        <w:t>E-Commerce Platform</w:t>
      </w:r>
    </w:p>
    <w:p>
      <w:pPr>
        <w:pStyle w:val="ListNumber"/>
      </w:pPr>
      <w:r>
        <w:t>Transportation &amp; Logistics</w:t>
      </w:r>
    </w:p>
    <w:p>
      <w:pPr>
        <w:pStyle w:val="Heading3"/>
        <w:keepNext/>
      </w:pPr>
      <w:r>
        <w:t>Canada — published services</w:t>
      </w:r>
    </w:p>
    <w:p>
      <w:pPr>
        <w:pStyle w:val="ListNumber"/>
      </w:pPr>
      <w:r>
        <w:t>Consulting &amp; Advisory</w:t>
      </w:r>
    </w:p>
    <w:p>
      <w:pPr>
        <w:pStyle w:val="ListNumber"/>
      </w:pPr>
      <w:r>
        <w:t>Business &amp; Operational Support</w:t>
      </w:r>
    </w:p>
    <w:p>
      <w:pPr>
        <w:pStyle w:val="ListNumber"/>
      </w:pPr>
      <w:r>
        <w:t>Logistics &amp; Distribution</w:t>
      </w:r>
    </w:p>
    <w:p>
      <w:pPr>
        <w:pStyle w:val="ListNumber"/>
      </w:pPr>
      <w:r>
        <w:t>Retail &amp; Wholesale Trade</w:t>
      </w:r>
    </w:p>
    <w:p>
      <w:pPr>
        <w:pStyle w:val="ListNumber"/>
      </w:pPr>
      <w:r>
        <w:t>Community &amp; Personal Services</w:t>
      </w:r>
    </w:p>
    <w:p>
      <w:pPr>
        <w:pStyle w:val="Heading3"/>
        <w:keepNext/>
      </w:pPr>
      <w:r>
        <w:t>Five-step client process</w:t>
      </w:r>
    </w:p>
    <w:p>
      <w:pPr>
        <w:pStyle w:val="ListNumber"/>
      </w:pPr>
      <w:r>
        <w:t>Initial consultation</w:t>
      </w:r>
    </w:p>
    <w:p>
      <w:pPr>
        <w:pStyle w:val="ListNumber"/>
      </w:pPr>
      <w:r>
        <w:t>Assessment and proposal</w:t>
      </w:r>
    </w:p>
    <w:p>
      <w:pPr>
        <w:pStyle w:val="ListNumber"/>
      </w:pPr>
      <w:r>
        <w:t>Planning and strategy</w:t>
      </w:r>
    </w:p>
    <w:p>
      <w:pPr>
        <w:pStyle w:val="ListNumber"/>
      </w:pPr>
      <w:r>
        <w:t>Implementation</w:t>
      </w:r>
    </w:p>
    <w:p>
      <w:pPr>
        <w:pStyle w:val="ListNumber"/>
      </w:pPr>
      <w:r>
        <w:t>Delivery and support</w:t>
      </w:r>
    </w:p>
    <w:p>
      <w:pPr>
        <w:spacing w:after="80"/>
      </w:pPr>
      <w:r>
        <w:t>Use this as a conversational outline, not a promise of a fixed timeline or result. Confirm scope, pricing, milestones, and deliverables in the proposal or contract.</w:t>
      </w:r>
    </w:p>
    <w:p>
      <w:pPr>
        <w:spacing w:after="60"/>
      </w:pPr>
    </w:p>
    <w:p>
      <w:pPr>
        <w:pStyle w:val="Heading2"/>
        <w:keepNext/>
      </w:pPr>
      <w:r>
        <w:t>5. Website tour</w:t>
      </w:r>
    </w:p>
    <w:p>
      <w:pPr>
        <w:spacing w:after="80"/>
      </w:pPr>
      <w:r>
        <w:t>The public website includes home, about, services, individual service pages, contact, legal pages, login, customer account, Nigerian shop, product pages, checkout, and order success pages. Project pages and project navigation are hidden until the owner supplies verified projects and approves publication. The admin area is restricted to approved staff.</w:t>
      </w:r>
    </w:p>
    <w:p>
      <w:pPr>
        <w:pStyle w:val="Heading3"/>
        <w:keepNext/>
      </w:pPr>
      <w:r>
        <w:t>What happens when someone sends an enquiry</w:t>
      </w:r>
    </w:p>
    <w:p>
      <w:pPr>
        <w:spacing w:after="80"/>
      </w:pPr>
      <w:r>
        <w:t>The visitor submits their name, contact details, and message. Staff should acknowledge and respond within one working day where practical. Do not promise 24/7 phone availability: the published office hours are Monday–Friday.</w:t>
      </w:r>
    </w:p>
    <w:p>
      <w:pPr>
        <w:pStyle w:val="Heading3"/>
        <w:keepNext/>
      </w:pPr>
      <w:r>
        <w:t>Canada visitor journey while the marketplace is off</w:t>
      </w:r>
    </w:p>
    <w:p>
      <w:pPr>
        <w:spacing w:after="80"/>
      </w:pPr>
      <w:r>
        <w:t>A visitor who opens the Canada marketplace or checkout sees a clear “Canada Market — Coming Soon” page. It says that the marketplace is switched off while Moneris setup is completed, that Canadian visitors cannot place an order or check out, and that the information, services, and enquiry routes remain available. Staff should not accept a manual Canadian marketplace order as a workaround.</w:t>
      </w:r>
    </w:p>
    <w:p>
      <w:pPr>
        <w:spacing w:after="60"/>
      </w:pPr>
    </w:p>
    <w:p>
      <w:pPr>
        <w:pStyle w:val="Heading2"/>
        <w:keepNext/>
      </w:pPr>
      <w:r>
        <w:t>6. Shop and checkout</w:t>
      </w:r>
    </w:p>
    <w:p>
      <w:pPr>
        <w:pStyle w:val="Heading3"/>
        <w:keepNext/>
      </w:pPr>
      <w:r>
        <w:t>Nigeria shop</w:t>
      </w:r>
    </w:p>
    <w:p>
      <w:pPr>
        <w:spacing w:after="80"/>
      </w:pPr>
      <w:r>
        <w:t>The Nigerian shop supports product browsing, categories, filters, cart, wishlist, delivery areas, coupons, and Paystack checkout. Customers must sign in before checkout so an order can be linked to an account.</w:t>
      </w:r>
    </w:p>
    <w:p>
      <w:pPr>
        <w:pStyle w:val="Heading3"/>
        <w:keepNext/>
      </w:pPr>
      <w:r>
        <w:t>Canada marketplace</w:t>
      </w:r>
    </w:p>
    <w:p>
      <w:pPr>
        <w:spacing w:after="80"/>
      </w:pPr>
      <w:r>
        <w:t>Do not describe Canadian categories, loyalty points, free-delivery thresholds, referral discounts, or Canadian marketplace activity as live features while Moneris is off. Those items can be documented and enabled only after the owner approves the Canadian launch and the payment/API controls are tested.</w:t>
      </w:r>
    </w:p>
    <w:p>
      <w:pPr>
        <w:pStyle w:val="Heading3"/>
        <w:keepNext/>
      </w:pPr>
      <w:r>
        <w:t>Nigerian buying journey</w:t>
      </w:r>
    </w:p>
    <w:p>
      <w:pPr>
        <w:pStyle w:val="ListNumber"/>
      </w:pPr>
      <w:r>
        <w:t>Add products to the cart.</w:t>
      </w:r>
    </w:p>
    <w:p>
      <w:pPr>
        <w:pStyle w:val="ListNumber"/>
      </w:pPr>
      <w:r>
        <w:t>Sign in or create an account.</w:t>
      </w:r>
    </w:p>
    <w:p>
      <w:pPr>
        <w:pStyle w:val="ListNumber"/>
      </w:pPr>
      <w:r>
        <w:t>Select a Nigerian delivery area.</w:t>
      </w:r>
    </w:p>
    <w:p>
      <w:pPr>
        <w:pStyle w:val="ListNumber"/>
      </w:pPr>
      <w:r>
        <w:t>Apply a discount code if eligible.</w:t>
      </w:r>
    </w:p>
    <w:p>
      <w:pPr>
        <w:pStyle w:val="ListNumber"/>
      </w:pPr>
      <w:r>
        <w:t>Pay in the Paystack window.</w:t>
      </w:r>
    </w:p>
    <w:p>
      <w:pPr>
        <w:pStyle w:val="ListNumber"/>
      </w:pPr>
      <w:r>
        <w:t>Wait for server-side payment confirmation and order status update.</w:t>
      </w:r>
    </w:p>
    <w:p>
      <w:pPr>
        <w:spacing w:after="80"/>
      </w:pPr>
      <w:r>
        <w:t>Paystack card details are handled by Paystack, not by Xpola. Staff should not mark a payment paid solely because a browser callback appeared; check the server-side order/payment status.</w:t>
      </w:r>
    </w:p>
    <w:p>
      <w:pPr>
        <w:pStyle w:val="Heading3"/>
        <w:keepNext/>
      </w:pPr>
      <w:r>
        <w:t>Operational checks still required</w:t>
      </w:r>
    </w:p>
    <w:p>
      <w:pPr>
        <w:pStyle w:val="ListBullet"/>
      </w:pPr>
      <w:r>
        <w:rPr>
          <w:b/>
        </w:rPr>
        <w:t>Stock notifications:</w:t>
      </w:r>
      <w:r>
        <w:t xml:space="preserve"> Admin → Notifications shows low-stock products, out-of-stock products, and the count of customer restock requests. Low-stock and out-of-stock entries are dashboard alerts; they do not send an automatic email.</w:t>
      </w:r>
    </w:p>
    <w:p>
      <w:pPr>
        <w:pStyle w:val="ListBullet"/>
      </w:pPr>
      <w:r>
        <w:rPr>
          <w:b/>
        </w:rPr>
        <w:t>Restock alerts:</w:t>
      </w:r>
      <w:r>
        <w:t xml:space="preserve"> Customers can opt in from their wishlist. Staff use </w:t>
      </w:r>
      <w:r>
        <w:rPr>
          <w:b/>
        </w:rPr>
        <w:t>Admin → Restock alerts</w:t>
      </w:r>
      <w:r>
        <w:t xml:space="preserve"> to see requests, wait until the product is back in stock, and click </w:t>
      </w:r>
      <w:r>
        <w:rPr>
          <w:b/>
        </w:rPr>
        <w:t>Send alert</w:t>
      </w:r>
      <w:r>
        <w:t xml:space="preserve">. The API reuses the existing PHPMailer SMTP service in </w:t>
      </w:r>
      <w:r>
        <w:rPr>
          <w:rFonts w:ascii="Courier New" w:hAnsi="Courier New"/>
          <w:sz w:val="18"/>
        </w:rPr>
        <w:t>api/config/mail.php</w:t>
      </w:r>
      <w:r>
        <w:t>, sends the email, records the action, and clears the opt-in to prevent duplicate alerts. This is staff-managed, not an automatic background alert.</w:t>
      </w:r>
    </w:p>
    <w:p>
      <w:pPr>
        <w:pStyle w:val="ListBullet"/>
      </w:pPr>
      <w:r>
        <w:rPr>
          <w:b/>
        </w:rPr>
        <w:t>Coupons:</w:t>
      </w:r>
      <w:r>
        <w:t xml:space="preserve"> Coupon codes are normalized to uppercase by the frontend and API, so customer entry is case-insensitive at the application layer. Keep stored coupon codes uppercase.</w:t>
      </w:r>
    </w:p>
    <w:p>
      <w:pPr>
        <w:pStyle w:val="ListBullet"/>
      </w:pPr>
      <w:r>
        <w:rPr>
          <w:b/>
        </w:rPr>
        <w:t>Payment failure:</w:t>
      </w:r>
      <w:r>
        <w:t xml:space="preserve"> Failed, declined, cancelled, and abandoned payments must not remain as paid orders.</w:t>
      </w:r>
    </w:p>
    <w:p>
      <w:pPr>
        <w:spacing w:after="60"/>
      </w:pPr>
    </w:p>
    <w:p>
      <w:pPr>
        <w:pStyle w:val="Heading2"/>
        <w:keepNext/>
      </w:pPr>
      <w:r>
        <w:t>7. Customer account</w:t>
      </w:r>
    </w:p>
    <w:p>
      <w:pPr>
        <w:spacing w:after="80"/>
      </w:pPr>
      <w:r>
        <w:t>Signed-in customers can use account summary, orders, wishlist, loyalty, profile, addresses, notifications, referrals, and support features where enabled by the API.</w:t>
      </w:r>
    </w:p>
    <w:p>
      <w:pPr>
        <w:spacing w:after="80"/>
      </w:pPr>
      <w:r>
        <w:t xml:space="preserve">The previous guide’s naira-only loyalty, free-delivery, and referral examples should be treated as </w:t>
      </w:r>
      <w:r>
        <w:rPr>
          <w:b/>
        </w:rPr>
        <w:t>Nigeria-only</w:t>
      </w:r>
      <w:r>
        <w:t xml:space="preserve"> until Canadian commerce is launched. Do not quote those figures to Canadian shoppers.</w:t>
      </w:r>
    </w:p>
    <w:p>
      <w:pPr>
        <w:pStyle w:val="Heading3"/>
        <w:keepNext/>
      </w:pPr>
      <w:r>
        <w:t>Passwords</w:t>
      </w:r>
    </w:p>
    <w:p>
      <w:pPr>
        <w:spacing w:after="80"/>
      </w:pPr>
      <w:r>
        <w:t xml:space="preserve">New registrations require </w:t>
      </w:r>
      <w:r>
        <w:rPr>
          <w:b/>
        </w:rPr>
        <w:t>at least 8 characters</w:t>
      </w:r>
      <w:r>
        <w:t xml:space="preserve"> in the website UI. The PHP API must enforce the same or stronger rule. Never share passwords or one-time codes.</w:t>
      </w:r>
    </w:p>
    <w:p>
      <w:pPr>
        <w:spacing w:after="60"/>
      </w:pPr>
    </w:p>
    <w:p>
      <w:r>
        <w:br w:type="page"/>
      </w:r>
    </w:p>
    <w:p>
      <w:pPr>
        <w:pStyle w:val="Heading2"/>
        <w:keepNext/>
      </w:pPr>
      <w:r>
        <w:t>8. Admin guide</w:t>
      </w:r>
    </w:p>
    <w:p>
      <w:pPr>
        <w:spacing w:after="80"/>
      </w:pPr>
      <w:r>
        <w:t>The admin panel is the staff control room. Staff should use individual accounts, enable one-time verification where available, log out on shared devices, and never share credentials.</w:t>
      </w:r>
    </w:p>
    <w:p>
      <w:pPr>
        <w:pStyle w:val="Heading3"/>
        <w:keepNext/>
      </w:pPr>
      <w:r>
        <w:t>Orders</w:t>
      </w:r>
    </w:p>
    <w:p>
      <w:pPr>
        <w:spacing w:after="80"/>
      </w:pPr>
      <w:r>
        <w:t xml:space="preserve">Orders should show both </w:t>
      </w:r>
      <w:r>
        <w:rPr>
          <w:rFonts w:ascii="Courier New" w:hAnsi="Courier New"/>
          <w:sz w:val="18"/>
        </w:rPr>
        <w:t>status</w:t>
      </w:r>
      <w:r>
        <w:t xml:space="preserve"> and </w:t>
      </w:r>
      <w:r>
        <w:rPr>
          <w:rFonts w:ascii="Courier New" w:hAnsi="Courier New"/>
          <w:sz w:val="18"/>
        </w:rPr>
        <w:t>payment_status</w:t>
      </w:r>
      <w:r>
        <w:t>. Admin orders can be searched and filtered by status, country, and date range.</w:t>
      </w:r>
    </w:p>
    <w:p>
      <w:pPr>
        <w:pStyle w:val="Heading3"/>
        <w:keepNext/>
      </w:pPr>
      <w:r>
        <w:t>Stock notification API</w:t>
      </w:r>
    </w:p>
    <w:p>
      <w:pPr>
        <w:spacing w:after="80"/>
      </w:pPr>
      <w:r>
        <w:t xml:space="preserve">The admin dashboard reads </w:t>
      </w:r>
      <w:r>
        <w:rPr>
          <w:rFonts w:ascii="Courier New" w:hAnsi="Courier New"/>
          <w:sz w:val="18"/>
        </w:rPr>
        <w:t>GET /api/admin/notifications.php</w:t>
      </w:r>
      <w:r>
        <w:t xml:space="preserve"> with the admin Bearer token. The endpoint returns </w:t>
      </w:r>
      <w:r>
        <w:rPr>
          <w:rFonts w:ascii="Courier New" w:hAnsi="Courier New"/>
          <w:sz w:val="18"/>
        </w:rPr>
        <w:t>data.lowStock</w:t>
      </w:r>
      <w:r>
        <w:t xml:space="preserve">, </w:t>
      </w:r>
      <w:r>
        <w:rPr>
          <w:rFonts w:ascii="Courier New" w:hAnsi="Courier New"/>
          <w:sz w:val="18"/>
        </w:rPr>
        <w:t>data.outOfStock</w:t>
      </w:r>
      <w:r>
        <w:t xml:space="preserve">, </w:t>
      </w:r>
      <w:r>
        <w:rPr>
          <w:rFonts w:ascii="Courier New" w:hAnsi="Courier New"/>
          <w:sz w:val="18"/>
        </w:rPr>
        <w:t>data.restockRequests</w:t>
      </w:r>
      <w:r>
        <w:t xml:space="preserve">, and </w:t>
      </w:r>
      <w:r>
        <w:rPr>
          <w:rFonts w:ascii="Courier New" w:hAnsi="Courier New"/>
          <w:sz w:val="18"/>
        </w:rPr>
        <w:t>data.total</w:t>
      </w:r>
      <w:r>
        <w:t xml:space="preserve">. A low-stock item is a product with one or more variations whose combined </w:t>
      </w:r>
      <w:r>
        <w:rPr>
          <w:rFonts w:ascii="Courier New" w:hAnsi="Courier New"/>
          <w:sz w:val="18"/>
        </w:rPr>
        <w:t>stock_qty</w:t>
      </w:r>
      <w:r>
        <w:t xml:space="preserve"> is between 1 and 5. Products explicitly marked </w:t>
      </w:r>
      <w:r>
        <w:rPr>
          <w:rFonts w:ascii="Courier New" w:hAnsi="Courier New"/>
          <w:sz w:val="18"/>
        </w:rPr>
        <w:t>out_of_stock</w:t>
      </w:r>
      <w:r>
        <w:t xml:space="preserve"> are returned in </w:t>
      </w:r>
      <w:r>
        <w:rPr>
          <w:rFonts w:ascii="Courier New" w:hAnsi="Courier New"/>
          <w:sz w:val="18"/>
        </w:rPr>
        <w:t>outOfStock</w:t>
      </w:r>
      <w:r>
        <w:t xml:space="preserve">; products without variations use their explicit product status. This endpoint is admin-only and read-only. It does not send email. Customer emails are handled separately by the staff-triggered </w:t>
      </w:r>
      <w:r>
        <w:rPr>
          <w:rFonts w:ascii="Courier New" w:hAnsi="Courier New"/>
          <w:sz w:val="18"/>
        </w:rPr>
        <w:t>POST /api/admin/restock.php?action=send</w:t>
      </w:r>
      <w:r>
        <w:t xml:space="preserve"> flow, which reuses the existing SMTP service.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2F2F2"/>
          </w:tcPr>
          <w:p>
            <w:pPr>
              <w:spacing w:after="0"/>
            </w:pPr>
            <w:r>
              <w:rPr>
                <w:b/>
              </w:rPr>
              <w:t>Order status</w:t>
            </w:r>
          </w:p>
        </w:tc>
        <w:tc>
          <w:tcPr>
            <w:tcW w:type="dxa" w:w="5040"/>
            <w:vAlign w:val="center"/>
            <w:shd w:fill="F2F2F2"/>
          </w:tcPr>
          <w:p>
            <w:pPr>
              <w:spacing w:after="0"/>
            </w:pPr>
            <w:r>
              <w:rPr>
                <w:b/>
              </w:rPr>
              <w:t>Staff meaning and next action</w:t>
            </w:r>
          </w:p>
        </w:tc>
      </w:tr>
      <w:tr>
        <w:tc>
          <w:tcPr>
            <w:tcW w:type="dxa" w:w="5040"/>
            <w:vAlign w:val="center"/>
          </w:tcPr>
          <w:p>
            <w:pPr>
              <w:spacing w:after="0"/>
            </w:pPr>
            <w:r>
              <w:t>Pending</w:t>
            </w:r>
          </w:p>
        </w:tc>
        <w:tc>
          <w:tcPr>
            <w:tcW w:type="dxa" w:w="5040"/>
            <w:vAlign w:val="center"/>
          </w:tcPr>
          <w:p>
            <w:pPr>
              <w:spacing w:after="0"/>
            </w:pPr>
            <w:r>
              <w:t>Awaiting payment; do not dispatch or mark as paid manually.</w:t>
            </w:r>
          </w:p>
        </w:tc>
      </w:tr>
      <w:tr>
        <w:tc>
          <w:tcPr>
            <w:tcW w:type="dxa" w:w="5040"/>
            <w:vAlign w:val="center"/>
          </w:tcPr>
          <w:p>
            <w:pPr>
              <w:spacing w:after="0"/>
            </w:pPr>
            <w:r>
              <w:t>Paid / Processing</w:t>
            </w:r>
          </w:p>
        </w:tc>
        <w:tc>
          <w:tcPr>
            <w:tcW w:type="dxa" w:w="5040"/>
            <w:vAlign w:val="center"/>
          </w:tcPr>
          <w:p>
            <w:pPr>
              <w:spacing w:after="0"/>
            </w:pPr>
            <w:r>
              <w:t>Server-side payment confirmed; prepare the order for fulfilment.</w:t>
            </w:r>
          </w:p>
        </w:tc>
      </w:tr>
      <w:tr>
        <w:tc>
          <w:tcPr>
            <w:tcW w:type="dxa" w:w="5040"/>
            <w:vAlign w:val="center"/>
          </w:tcPr>
          <w:p>
            <w:pPr>
              <w:spacing w:after="0"/>
            </w:pPr>
            <w:r>
              <w:t>Shipped</w:t>
            </w:r>
          </w:p>
        </w:tc>
        <w:tc>
          <w:tcPr>
            <w:tcW w:type="dxa" w:w="5040"/>
            <w:vAlign w:val="center"/>
          </w:tcPr>
          <w:p>
            <w:pPr>
              <w:spacing w:after="0"/>
            </w:pPr>
            <w:r>
              <w:t>Order dispatched; add tracking information where available.</w:t>
            </w:r>
          </w:p>
        </w:tc>
      </w:tr>
      <w:tr>
        <w:tc>
          <w:tcPr>
            <w:tcW w:type="dxa" w:w="5040"/>
            <w:vAlign w:val="center"/>
          </w:tcPr>
          <w:p>
            <w:pPr>
              <w:spacing w:after="0"/>
            </w:pPr>
            <w:r>
              <w:t>Delivered</w:t>
            </w:r>
          </w:p>
        </w:tc>
        <w:tc>
          <w:tcPr>
            <w:tcW w:type="dxa" w:w="5040"/>
            <w:vAlign w:val="center"/>
          </w:tcPr>
          <w:p>
            <w:pPr>
              <w:spacing w:after="0"/>
            </w:pPr>
            <w:r>
              <w:t>Customer receipt confirmed; close the fulfilment task.</w:t>
            </w:r>
          </w:p>
        </w:tc>
      </w:tr>
      <w:tr>
        <w:tc>
          <w:tcPr>
            <w:tcW w:type="dxa" w:w="5040"/>
            <w:vAlign w:val="center"/>
          </w:tcPr>
          <w:p>
            <w:pPr>
              <w:spacing w:after="0"/>
            </w:pPr>
            <w:r>
              <w:t>Cancelled</w:t>
            </w:r>
          </w:p>
        </w:tc>
        <w:tc>
          <w:tcPr>
            <w:tcW w:type="dxa" w:w="5040"/>
            <w:vAlign w:val="center"/>
          </w:tcPr>
          <w:p>
            <w:pPr>
              <w:spacing w:after="0"/>
            </w:pPr>
            <w:r>
              <w:t>Order cancelled; do not fulfil.</w:t>
            </w:r>
          </w:p>
        </w:tc>
      </w:tr>
      <w:tr>
        <w:tc>
          <w:tcPr>
            <w:tcW w:type="dxa" w:w="5040"/>
            <w:vAlign w:val="center"/>
          </w:tcPr>
          <w:p>
            <w:pPr>
              <w:spacing w:after="0"/>
            </w:pPr>
            <w:r>
              <w:t>Failed</w:t>
            </w:r>
          </w:p>
        </w:tc>
        <w:tc>
          <w:tcPr>
            <w:tcW w:type="dxa" w:w="5040"/>
            <w:vAlign w:val="center"/>
          </w:tcPr>
          <w:p>
            <w:pPr>
              <w:spacing w:after="0"/>
            </w:pPr>
            <w:r>
              <w:t>Payment failed or was declined; do not fulfil.</w:t>
            </w:r>
          </w:p>
        </w:tc>
      </w:tr>
    </w:tbl>
    <w:p/>
    <w:p>
      <w:pPr>
        <w:pStyle w:val="Heading3"/>
        <w:keepNext/>
      </w:pPr>
      <w:r>
        <w:t>Other areas</w:t>
      </w:r>
    </w:p>
    <w:p>
      <w:pPr>
        <w:spacing w:after="80"/>
      </w:pPr>
      <w:r>
        <w:t>Products manage name, description, price, category, image, stock, and featured state. Customers manage account status and tags. Support manages tickets and replies. Settings manages delivery zones, categories, coupons, security, and maintenance. Audit/activity logs should show who performed an action and when.</w:t>
      </w:r>
    </w:p>
    <w:p>
      <w:pPr>
        <w:spacing w:after="60"/>
      </w:pPr>
    </w:p>
    <w:p>
      <w:pPr>
        <w:pStyle w:val="Heading2"/>
        <w:keepNext/>
      </w:pPr>
      <w:r>
        <w:t>9. Everyday tasks</w:t>
      </w:r>
    </w:p>
    <w:p>
      <w:pPr>
        <w:pStyle w:val="Heading3"/>
        <w:keepNext/>
      </w:pPr>
      <w:r>
        <w:t>Add or update a product</w:t>
      </w:r>
    </w:p>
    <w:p>
      <w:pPr>
        <w:pStyle w:val="ListNumber"/>
      </w:pPr>
      <w:r>
        <w:t>Open Products.</w:t>
      </w:r>
    </w:p>
    <w:p>
      <w:pPr>
        <w:pStyle w:val="ListNumber"/>
      </w:pPr>
      <w:r>
        <w:t>Add or edit the product.</w:t>
      </w:r>
    </w:p>
    <w:p>
      <w:pPr>
        <w:pStyle w:val="ListNumber"/>
      </w:pPr>
      <w:r>
        <w:t>Confirm name, description, price, category, image, country, and stock.</w:t>
      </w:r>
    </w:p>
    <w:p>
      <w:pPr>
        <w:pStyle w:val="ListNumber"/>
      </w:pPr>
      <w:r>
        <w:t>Save and check the public Nigerian shop.</w:t>
      </w:r>
    </w:p>
    <w:p>
      <w:pPr>
        <w:pStyle w:val="Heading3"/>
        <w:keepNext/>
      </w:pPr>
      <w:r>
        <w:t>Process a paid Nigerian order</w:t>
      </w:r>
    </w:p>
    <w:p>
      <w:pPr>
        <w:pStyle w:val="ListNumber"/>
      </w:pPr>
      <w:r>
        <w:t>Open Orders and confirm the server-side payment status.</w:t>
      </w:r>
    </w:p>
    <w:p>
      <w:pPr>
        <w:pStyle w:val="ListNumber"/>
      </w:pPr>
      <w:r>
        <w:t>Check the customer, delivery area, address, and items.</w:t>
      </w:r>
    </w:p>
    <w:p>
      <w:pPr>
        <w:pStyle w:val="ListNumber"/>
      </w:pPr>
      <w:r>
        <w:t>Pack and dispatch the order.</w:t>
      </w:r>
    </w:p>
    <w:p>
      <w:pPr>
        <w:pStyle w:val="ListNumber"/>
      </w:pPr>
      <w:r>
        <w:t>Set Shipped and add tracking information if available.</w:t>
      </w:r>
    </w:p>
    <w:p>
      <w:pPr>
        <w:pStyle w:val="ListNumber"/>
      </w:pPr>
      <w:r>
        <w:t>Set Delivered after confirmed receipt.</w:t>
      </w:r>
    </w:p>
    <w:p>
      <w:pPr>
        <w:pStyle w:val="Heading3"/>
        <w:keepNext/>
      </w:pPr>
      <w:r>
        <w:t>Handle a Canadian enquiry</w:t>
      </w:r>
    </w:p>
    <w:p>
      <w:pPr>
        <w:pStyle w:val="ListNumber"/>
      </w:pPr>
      <w:r>
        <w:t>Keep the visitor on the Canada information/services route.</w:t>
      </w:r>
    </w:p>
    <w:p>
      <w:pPr>
        <w:pStyle w:val="ListNumber"/>
      </w:pPr>
      <w:r>
        <w:t>Explain that the Canadian marketplace and checkout are off while Moneris setup is pending.</w:t>
      </w:r>
    </w:p>
    <w:p>
      <w:pPr>
        <w:pStyle w:val="ListNumber"/>
      </w:pPr>
      <w:r>
        <w:t>Record and answer the enquiry through the normal contact/support process.</w:t>
      </w:r>
    </w:p>
    <w:p>
      <w:pPr>
        <w:pStyle w:val="ListNumber"/>
      </w:pPr>
      <w:r>
        <w:t>Do not create a Canadian marketplace order manually.</w:t>
      </w:r>
    </w:p>
    <w:p>
      <w:pPr>
        <w:pStyle w:val="Heading3"/>
        <w:keepNext/>
      </w:pPr>
      <w:r>
        <w:t>Pause the site</w:t>
      </w:r>
    </w:p>
    <w:p>
      <w:pPr>
        <w:spacing w:after="80"/>
      </w:pPr>
      <w:r>
        <w:t>Use Maintenance only for planned work, stock takes, or major updates. Check the public notice, then switch maintenance off and verify the public site afterwards.</w:t>
      </w:r>
    </w:p>
    <w:p>
      <w:pPr>
        <w:spacing w:after="60"/>
      </w:pPr>
    </w:p>
    <w:p>
      <w:pPr>
        <w:pStyle w:val="Heading2"/>
        <w:keepNext/>
      </w:pPr>
      <w:r>
        <w:t>10. Brand voice and claims</w:t>
      </w:r>
    </w:p>
    <w:p>
      <w:pPr>
        <w:spacing w:after="80"/>
      </w:pPr>
      <w:r>
        <w:t>Use clear, respectful, practical language. Say what Xpola does, who it helps, and what the next step is. Avoid round-number claims, fake certainty, “always available” wording, and unverified client stories.</w:t>
      </w:r>
    </w:p>
    <w:p>
      <w:pPr>
        <w:spacing w:after="80"/>
      </w:pPr>
      <w:r>
        <w:t>The public site has been adjusted so unsupported counters and the testimonial carousel are not presented as verified proof. Before adding them back, obtain written approval for each real figure, client name, title, company, quote, image, and usage permission.</w:t>
      </w:r>
    </w:p>
    <w:p>
      <w:pPr>
        <w:spacing w:after="80"/>
      </w:pPr>
      <w:r>
        <w:t xml:space="preserve">Privacy copy names Nigeria’s </w:t>
      </w:r>
      <w:r>
        <w:rPr>
          <w:b/>
        </w:rPr>
        <w:t>National Data Protection Act (NDPA)</w:t>
      </w:r>
      <w:r>
        <w:t xml:space="preserve"> and Canada’s </w:t>
      </w:r>
      <w:r>
        <w:rPr>
          <w:b/>
        </w:rPr>
        <w:t>PIPEDA</w:t>
      </w:r>
      <w:r>
        <w:t>. This is a signpost, not a legal certification; the owner should obtain appropriate legal review before publishing a “compliant” guarantee.</w:t>
      </w:r>
    </w:p>
    <w:p>
      <w:pPr>
        <w:spacing w:after="60"/>
      </w:pPr>
    </w:p>
    <w:p>
      <w:pPr>
        <w:pStyle w:val="Heading2"/>
        <w:keepNext/>
      </w:pPr>
      <w:r>
        <w:t>11. Review, decisions, and handover checklist</w:t>
      </w:r>
    </w:p>
    <w:p>
      <w:pPr>
        <w:spacing w:after="80"/>
      </w:pPr>
      <w:r>
        <w:t>This is the owner’s action list. Items below are intentionally visible because they need confirmation or deployment access.</w:t>
      </w:r>
    </w:p>
    <w:p>
      <w:pPr>
        <w:pStyle w:val="Heading3"/>
        <w:keepNext/>
      </w:pPr>
      <w:r>
        <w:t>Owner decisions and confirmations</w:t>
      </w:r>
    </w:p>
    <w:p>
      <w:pPr>
        <w:pStyle w:val="ListBullet"/>
      </w:pPr>
      <w:r>
        <w:t xml:space="preserve">☑ Approved Nosyra Digital agency email: </w:t>
      </w:r>
      <w:r>
        <w:rPr>
          <w:rFonts w:ascii="Courier New" w:hAnsi="Courier New"/>
          <w:sz w:val="18"/>
        </w:rPr>
        <w:t>info@nosyradigital.com.ng</w:t>
      </w:r>
      <w:r>
        <w:t>.</w:t>
      </w:r>
    </w:p>
    <w:p>
      <w:pPr>
        <w:pStyle w:val="ListBullet"/>
      </w:pPr>
      <w:r>
        <w:t xml:space="preserve">☑ Approved Nosyra Digital agency phone/WhatsApp: </w:t>
      </w:r>
      <w:r>
        <w:rPr>
          <w:rFonts w:ascii="Courier New" w:hAnsi="Courier New"/>
          <w:sz w:val="18"/>
        </w:rPr>
        <w:t>+234 705 846 6586</w:t>
      </w:r>
      <w:r>
        <w:t>.</w:t>
      </w:r>
    </w:p>
    <w:p>
      <w:pPr>
        <w:pStyle w:val="ListBullet"/>
      </w:pPr>
      <w:r>
        <w:t>☑ Hosting is outside Nosyra Digital’s scope; the owner/hosting provider controls hosting, renewals, backups, and hosting access. Nosyra Digital only uploads files through the access provided to it.</w:t>
      </w:r>
    </w:p>
    <w:p>
      <w:pPr>
        <w:pStyle w:val="ListBullet"/>
      </w:pPr>
      <w:r>
        <w:t>☐ Record the domain registrar, hosting-provider renewal dates, and backup location with the owner/hosting provider.</w:t>
      </w:r>
    </w:p>
    <w:p>
      <w:pPr>
        <w:pStyle w:val="ListBullet"/>
      </w:pPr>
      <w:r>
        <w:t>☑ Owner controls the Paystack account and credentials.</w:t>
      </w:r>
    </w:p>
    <w:p>
      <w:pPr>
        <w:pStyle w:val="ListBullet"/>
      </w:pPr>
      <w:r>
        <w:t>☐ Confirm who can access the deployed PHP API and database.</w:t>
      </w:r>
    </w:p>
    <w:p>
      <w:pPr>
        <w:pStyle w:val="ListBullet"/>
      </w:pPr>
      <w:r>
        <w:t>☑ Admin → Notifications shows low-stock and out-of-stock dashboard alerts; these do not send automatic email.</w:t>
      </w:r>
    </w:p>
    <w:p>
      <w:pPr>
        <w:pStyle w:val="ListBullet"/>
      </w:pPr>
      <w:r>
        <w:t>☑ Restock alerts are staff-managed from Admin → Restock alerts and reuse the existing API SMTP service; no automatic background worker is promised.</w:t>
      </w:r>
    </w:p>
    <w:p>
      <w:pPr>
        <w:pStyle w:val="ListBullet"/>
      </w:pPr>
      <w:r>
        <w:t>☑ Coupon codes are normalized to uppercase by the frontend and API.</w:t>
      </w:r>
    </w:p>
    <w:p>
      <w:pPr>
        <w:pStyle w:val="ListBullet"/>
      </w:pPr>
      <w:r>
        <w:t>☐ Supply and approve real projects, project images, client names, logos, testimonials, and any replacement public counters before publication.</w:t>
      </w:r>
    </w:p>
    <w:p>
      <w:pPr>
        <w:pStyle w:val="ListBullet"/>
      </w:pPr>
      <w:r>
        <w:t>☐ Approve the timing and acceptance criteria for enabling Canada/Moneris.</w:t>
      </w:r>
    </w:p>
    <w:p>
      <w:pPr>
        <w:pStyle w:val="Heading3"/>
        <w:keepNext/>
      </w:pPr>
      <w:r>
        <w:t>Current ownership and access position</w:t>
      </w:r>
    </w:p>
    <w:p>
      <w:pPr>
        <w:pStyle w:val="ListBullet"/>
      </w:pPr>
      <w:r>
        <w:t>The owner owns the domain.</w:t>
      </w:r>
    </w:p>
    <w:p>
      <w:pPr>
        <w:pStyle w:val="ListBullet"/>
      </w:pPr>
      <w:r>
        <w:t>The owner controls the Paystack account and credentials.</w:t>
      </w:r>
    </w:p>
    <w:p>
      <w:pPr>
        <w:pStyle w:val="ListBullet"/>
      </w:pPr>
      <w:r>
        <w:t>Nosyra Digital uses FTP to upload files and does not control the owner’s domain or Paystack credentials.</w:t>
      </w:r>
    </w:p>
    <w:p>
      <w:pPr>
        <w:pStyle w:val="ListBullet"/>
      </w:pPr>
      <w:r>
        <w:t>Hosting is not handled or controlled by Nosyra Digital. The owner/hosting provider must supply hosting, renewal, backup, and deployed API-access details in the final handover record.</w:t>
      </w:r>
    </w:p>
    <w:p>
      <w:pPr>
        <w:pStyle w:val="Heading3"/>
        <w:keepNext/>
      </w:pPr>
      <w:r>
        <w:t>Features deliberately switched off</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F2F2F2"/>
          </w:tcPr>
          <w:p>
            <w:pPr>
              <w:spacing w:after="0"/>
            </w:pPr>
            <w:r>
              <w:rPr>
                <w:b/>
              </w:rPr>
              <w:t>Feature</w:t>
            </w:r>
          </w:p>
        </w:tc>
        <w:tc>
          <w:tcPr>
            <w:tcW w:type="dxa" w:w="3360"/>
            <w:vAlign w:val="center"/>
            <w:shd w:fill="F2F2F2"/>
          </w:tcPr>
          <w:p>
            <w:pPr>
              <w:spacing w:after="0"/>
            </w:pPr>
            <w:r>
              <w:rPr>
                <w:b/>
              </w:rPr>
              <w:t>Current state</w:t>
            </w:r>
          </w:p>
        </w:tc>
        <w:tc>
          <w:tcPr>
            <w:tcW w:type="dxa" w:w="3360"/>
            <w:vAlign w:val="center"/>
            <w:shd w:fill="F2F2F2"/>
          </w:tcPr>
          <w:p>
            <w:pPr>
              <w:spacing w:after="0"/>
            </w:pPr>
            <w:r>
              <w:rPr>
                <w:b/>
              </w:rPr>
              <w:t>Enable only when</w:t>
            </w:r>
          </w:p>
        </w:tc>
      </w:tr>
      <w:tr>
        <w:tc>
          <w:tcPr>
            <w:tcW w:type="dxa" w:w="3360"/>
            <w:vAlign w:val="center"/>
          </w:tcPr>
          <w:p>
            <w:pPr>
              <w:spacing w:after="0"/>
            </w:pPr>
            <w:r>
              <w:t>Canada marketplace</w:t>
            </w:r>
          </w:p>
        </w:tc>
        <w:tc>
          <w:tcPr>
            <w:tcW w:type="dxa" w:w="3360"/>
            <w:vAlign w:val="center"/>
          </w:tcPr>
          <w:p>
            <w:pPr>
              <w:spacing w:after="0"/>
            </w:pPr>
            <w:r>
              <w:t>Off</w:t>
            </w:r>
          </w:p>
        </w:tc>
        <w:tc>
          <w:tcPr>
            <w:tcW w:type="dxa" w:w="3360"/>
            <w:vAlign w:val="center"/>
          </w:tcPr>
          <w:p>
            <w:pPr>
              <w:spacing w:after="0"/>
            </w:pPr>
            <w:r>
              <w:t>Owner approves launch and product/API/payment testing passes</w:t>
            </w:r>
          </w:p>
        </w:tc>
      </w:tr>
      <w:tr>
        <w:tc>
          <w:tcPr>
            <w:tcW w:type="dxa" w:w="3360"/>
            <w:vAlign w:val="center"/>
          </w:tcPr>
          <w:p>
            <w:pPr>
              <w:spacing w:after="0"/>
            </w:pPr>
            <w:r>
              <w:t>Canadian checkout / Moneris</w:t>
            </w:r>
          </w:p>
        </w:tc>
        <w:tc>
          <w:tcPr>
            <w:tcW w:type="dxa" w:w="3360"/>
            <w:vAlign w:val="center"/>
          </w:tcPr>
          <w:p>
            <w:pPr>
              <w:spacing w:after="0"/>
            </w:pPr>
            <w:r>
              <w:t>Off</w:t>
            </w:r>
          </w:p>
        </w:tc>
        <w:tc>
          <w:tcPr>
            <w:tcW w:type="dxa" w:w="3360"/>
            <w:vAlign w:val="center"/>
          </w:tcPr>
          <w:p>
            <w:pPr>
              <w:spacing w:after="0"/>
            </w:pPr>
            <w:r>
              <w:t>Moneris merchant setup, server-side verification, refunds, and support process are complete</w:t>
            </w:r>
          </w:p>
        </w:tc>
      </w:tr>
      <w:tr>
        <w:tc>
          <w:tcPr>
            <w:tcW w:type="dxa" w:w="3360"/>
            <w:vAlign w:val="center"/>
          </w:tcPr>
          <w:p>
            <w:pPr>
              <w:spacing w:after="0"/>
            </w:pPr>
            <w:r>
              <w:t>Public projects, testimonials, and counters</w:t>
            </w:r>
          </w:p>
        </w:tc>
        <w:tc>
          <w:tcPr>
            <w:tcW w:type="dxa" w:w="3360"/>
            <w:vAlign w:val="center"/>
          </w:tcPr>
          <w:p>
            <w:pPr>
              <w:spacing w:after="0"/>
            </w:pPr>
            <w:r>
              <w:t>Hidden/removed pending approval</w:t>
            </w:r>
          </w:p>
        </w:tc>
        <w:tc>
          <w:tcPr>
            <w:tcW w:type="dxa" w:w="3360"/>
            <w:vAlign w:val="center"/>
          </w:tcPr>
          <w:p>
            <w:pPr>
              <w:spacing w:after="0"/>
            </w:pPr>
            <w:r>
              <w:t>Client supplies verified projects, references, figures, and usage permissions; owner approves publication</w:t>
            </w:r>
          </w:p>
        </w:tc>
      </w:tr>
    </w:tbl>
    <w:p/>
    <w:p>
      <w:pPr>
        <w:spacing w:after="60"/>
      </w:pPr>
    </w:p>
    <w:p>
      <w:pPr>
        <w:pStyle w:val="Heading2"/>
        <w:keepNext/>
      </w:pPr>
      <w:r>
        <w:t>12. Questions and troubleshooting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F2F2F2"/>
          </w:tcPr>
          <w:p>
            <w:pPr>
              <w:spacing w:after="0"/>
            </w:pPr>
            <w:r>
              <w:rPr>
                <w:b/>
              </w:rPr>
              <w:t>Question</w:t>
            </w:r>
          </w:p>
        </w:tc>
        <w:tc>
          <w:tcPr>
            <w:tcW w:type="dxa" w:w="5040"/>
            <w:vAlign w:val="center"/>
            <w:shd w:fill="F2F2F2"/>
          </w:tcPr>
          <w:p>
            <w:pPr>
              <w:spacing w:after="0"/>
            </w:pPr>
            <w:r>
              <w:rPr>
                <w:b/>
              </w:rPr>
              <w:t>Staff answer</w:t>
            </w:r>
          </w:p>
        </w:tc>
      </w:tr>
      <w:tr>
        <w:tc>
          <w:tcPr>
            <w:tcW w:type="dxa" w:w="5040"/>
            <w:vAlign w:val="center"/>
          </w:tcPr>
          <w:p>
            <w:pPr>
              <w:spacing w:after="0"/>
            </w:pPr>
            <w:r>
              <w:t>A Canadian visitor wants to order</w:t>
            </w:r>
          </w:p>
        </w:tc>
        <w:tc>
          <w:tcPr>
            <w:tcW w:type="dxa" w:w="5040"/>
            <w:vAlign w:val="center"/>
          </w:tcPr>
          <w:p>
            <w:pPr>
              <w:spacing w:after="0"/>
            </w:pPr>
            <w:r>
              <w:t>Explain that Canada marketplace ordering is unavailable while Moneris setup is pending; offer the Canada services/contact route.</w:t>
            </w:r>
          </w:p>
        </w:tc>
      </w:tr>
      <w:tr>
        <w:tc>
          <w:tcPr>
            <w:tcW w:type="dxa" w:w="5040"/>
            <w:vAlign w:val="center"/>
          </w:tcPr>
          <w:p>
            <w:pPr>
              <w:spacing w:after="0"/>
            </w:pPr>
            <w:r>
              <w:t>A payment appears paid in the browser but not in Orders</w:t>
            </w:r>
          </w:p>
        </w:tc>
        <w:tc>
          <w:tcPr>
            <w:tcW w:type="dxa" w:w="5040"/>
            <w:vAlign w:val="center"/>
          </w:tcPr>
          <w:p>
            <w:pPr>
              <w:spacing w:after="0"/>
            </w:pPr>
            <w:r>
              <w:t>Do not dispatch. Check server-side verification and the Paystack dashboard.</w:t>
            </w:r>
          </w:p>
        </w:tc>
      </w:tr>
      <w:tr>
        <w:tc>
          <w:tcPr>
            <w:tcW w:type="dxa" w:w="5040"/>
            <w:vAlign w:val="center"/>
          </w:tcPr>
          <w:p>
            <w:pPr>
              <w:spacing w:after="0"/>
            </w:pPr>
            <w:r>
              <w:t>A coupon is rejected</w:t>
            </w:r>
          </w:p>
        </w:tc>
        <w:tc>
          <w:tcPr>
            <w:tcW w:type="dxa" w:w="5040"/>
            <w:vAlign w:val="center"/>
          </w:tcPr>
          <w:p>
            <w:pPr>
              <w:spacing w:after="0"/>
            </w:pPr>
            <w:r>
              <w:t>Check spelling, active dates, minimum order, usage limit, and the confirmed case-sensitivity rule.</w:t>
            </w:r>
          </w:p>
        </w:tc>
      </w:tr>
      <w:tr>
        <w:tc>
          <w:tcPr>
            <w:tcW w:type="dxa" w:w="5040"/>
            <w:vAlign w:val="center"/>
          </w:tcPr>
          <w:p>
            <w:pPr>
              <w:spacing w:after="0"/>
            </w:pPr>
            <w:r>
              <w:t>Staff see a low-stock notification</w:t>
            </w:r>
          </w:p>
        </w:tc>
        <w:tc>
          <w:tcPr>
            <w:tcW w:type="dxa" w:w="5040"/>
            <w:vAlign w:val="center"/>
          </w:tcPr>
          <w:p>
            <w:pPr>
              <w:spacing w:after="0"/>
            </w:pPr>
            <w:r>
              <w:t>Review Admin → Notifications and update stock in Admin → Products; no automatic email is sent.</w:t>
            </w:r>
          </w:p>
        </w:tc>
      </w:tr>
      <w:tr>
        <w:tc>
          <w:tcPr>
            <w:tcW w:type="dxa" w:w="5040"/>
            <w:vAlign w:val="center"/>
          </w:tcPr>
          <w:p>
            <w:pPr>
              <w:spacing w:after="0"/>
            </w:pPr>
            <w:r>
              <w:t>A customer expects a restock email</w:t>
            </w:r>
          </w:p>
        </w:tc>
        <w:tc>
          <w:tcPr>
            <w:tcW w:type="dxa" w:w="5040"/>
            <w:vAlign w:val="center"/>
          </w:tcPr>
          <w:p>
            <w:pPr>
              <w:spacing w:after="0"/>
            </w:pPr>
            <w:r>
              <w:t>Staff check Admin → Restock alerts and send it manually after the product is back in stock.</w:t>
            </w:r>
          </w:p>
        </w:tc>
      </w:tr>
      <w:tr>
        <w:tc>
          <w:tcPr>
            <w:tcW w:type="dxa" w:w="5040"/>
            <w:vAlign w:val="center"/>
          </w:tcPr>
          <w:p>
            <w:pPr>
              <w:spacing w:after="0"/>
            </w:pPr>
            <w:r>
              <w:t>The site shows maintenance</w:t>
            </w:r>
          </w:p>
        </w:tc>
        <w:tc>
          <w:tcPr>
            <w:tcW w:type="dxa" w:w="5040"/>
            <w:vAlign w:val="center"/>
          </w:tcPr>
          <w:p>
            <w:pPr>
              <w:spacing w:after="0"/>
            </w:pPr>
            <w:r>
              <w:t>Check the admin Maintenance switch and the published message.</w:t>
            </w:r>
          </w:p>
        </w:tc>
      </w:tr>
      <w:tr>
        <w:tc>
          <w:tcPr>
            <w:tcW w:type="dxa" w:w="5040"/>
            <w:vAlign w:val="center"/>
          </w:tcPr>
          <w:p>
            <w:pPr>
              <w:spacing w:after="0"/>
            </w:pPr>
            <w:r>
              <w:t>A customer asks about privacy</w:t>
            </w:r>
          </w:p>
        </w:tc>
        <w:tc>
          <w:tcPr>
            <w:tcW w:type="dxa" w:w="5040"/>
            <w:vAlign w:val="center"/>
          </w:tcPr>
          <w:p>
            <w:pPr>
              <w:spacing w:after="0"/>
            </w:pPr>
            <w:r>
              <w:t>Point to the Privacy Policy and the NDPA/PIPEDA references; do not give legal advice.</w:t>
            </w:r>
          </w:p>
        </w:tc>
      </w:tr>
    </w:tbl>
    <w:p/>
    <w:p>
      <w:pPr>
        <w:spacing w:after="60"/>
      </w:pPr>
    </w:p>
    <w:p>
      <w:pPr>
        <w:pStyle w:val="Heading2"/>
        <w:keepNext/>
      </w:pPr>
      <w:r>
        <w:t>13. Contacts and glossary</w:t>
      </w:r>
    </w:p>
    <w:p>
      <w:pPr>
        <w:pStyle w:val="Heading3"/>
        <w:keepNext/>
      </w:pPr>
      <w:r>
        <w:t>Xpola contacts</w:t>
      </w:r>
    </w:p>
    <w:p>
      <w:pPr>
        <w:pStyle w:val="ListBullet"/>
      </w:pPr>
      <w:r>
        <w:t xml:space="preserve">Nigeria: </w:t>
      </w:r>
      <w:r>
        <w:rPr>
          <w:rFonts w:ascii="Courier New" w:hAnsi="Courier New"/>
          <w:sz w:val="18"/>
        </w:rPr>
        <w:t>info@xpolaservices.com</w:t>
      </w:r>
      <w:r>
        <w:t xml:space="preserve">, </w:t>
      </w:r>
      <w:r>
        <w:rPr>
          <w:rFonts w:ascii="Courier New" w:hAnsi="Courier New"/>
          <w:sz w:val="18"/>
        </w:rPr>
        <w:t>xpolaservices@gmail.com</w:t>
      </w:r>
      <w:r>
        <w:t xml:space="preserve">, </w:t>
      </w:r>
      <w:r>
        <w:rPr>
          <w:rFonts w:ascii="Courier New" w:hAnsi="Courier New"/>
          <w:sz w:val="18"/>
        </w:rPr>
        <w:t>+234 708 627 5105</w:t>
      </w:r>
    </w:p>
    <w:p>
      <w:pPr>
        <w:pStyle w:val="ListBullet"/>
      </w:pPr>
      <w:r>
        <w:t xml:space="preserve">Canada: </w:t>
      </w:r>
      <w:r>
        <w:rPr>
          <w:rFonts w:ascii="Courier New" w:hAnsi="Courier New"/>
          <w:sz w:val="18"/>
        </w:rPr>
        <w:t>info@xpolaservices.com</w:t>
      </w:r>
      <w:r>
        <w:t xml:space="preserve">, </w:t>
      </w:r>
      <w:r>
        <w:rPr>
          <w:rFonts w:ascii="Courier New" w:hAnsi="Courier New"/>
          <w:sz w:val="18"/>
        </w:rPr>
        <w:t>xpolaservices@gmail.com</w:t>
      </w:r>
      <w:r>
        <w:t xml:space="preserve">, </w:t>
      </w:r>
      <w:r>
        <w:rPr>
          <w:rFonts w:ascii="Courier New" w:hAnsi="Courier New"/>
          <w:sz w:val="18"/>
        </w:rPr>
        <w:t>+1 306 730 0639</w:t>
      </w:r>
    </w:p>
    <w:p>
      <w:pPr>
        <w:pStyle w:val="ListBullet"/>
      </w:pPr>
      <w:r>
        <w:t xml:space="preserve">Canada hours: Monday–Friday, 9:00 AM–5:00 PM </w:t>
      </w:r>
      <w:r>
        <w:rPr>
          <w:b/>
        </w:rPr>
        <w:t>ET</w:t>
      </w:r>
    </w:p>
    <w:p>
      <w:pPr>
        <w:pStyle w:val="ListBullet"/>
      </w:pPr>
      <w:r>
        <w:t xml:space="preserve">Owner privacy/contact route: </w:t>
      </w:r>
      <w:r>
        <w:rPr>
          <w:rFonts w:ascii="Courier New" w:hAnsi="Courier New"/>
          <w:sz w:val="18"/>
        </w:rPr>
        <w:t>info@xpolaservices.com</w:t>
      </w:r>
    </w:p>
    <w:p>
      <w:r>
        <w:br w:type="page"/>
      </w:r>
    </w:p>
    <w:p>
      <w:pPr>
        <w:pStyle w:val="Heading3"/>
        <w:keepNext/>
      </w:pPr>
      <w:r>
        <w:t>Nosyra Digital — agency fixes and support contact</w:t>
      </w:r>
    </w:p>
    <w:p>
      <w:pPr>
        <w:pStyle w:val="IntenseQuote"/>
      </w:pPr>
      <w:r>
        <w:rPr>
          <w:b/>
        </w:rPr>
        <w:t>Email:</w:t>
      </w:r>
      <w:r>
        <w:t xml:space="preserve"> </w:t>
      </w:r>
      <w:r>
        <w:rPr>
          <w:rFonts w:ascii="Courier New" w:hAnsi="Courier New"/>
          <w:sz w:val="18"/>
        </w:rPr>
        <w:t>info@nosyradigital.com.ng</w:t>
      </w:r>
      <w:r>
        <w:t>&lt;br&gt;</w:t>
      </w:r>
    </w:p>
    <w:p>
      <w:pPr>
        <w:pStyle w:val="IntenseQuote"/>
      </w:pPr>
      <w:r>
        <w:rPr>
          <w:b/>
        </w:rPr>
        <w:t>Phone / WhatsApp:</w:t>
      </w:r>
      <w:r>
        <w:t xml:space="preserve"> </w:t>
      </w:r>
      <w:r>
        <w:rPr>
          <w:rFonts w:ascii="Courier New" w:hAnsi="Courier New"/>
          <w:sz w:val="18"/>
        </w:rPr>
        <w:t>+234 705 846 6586</w:t>
      </w:r>
      <w:r>
        <w:t>&lt;br&gt;</w:t>
      </w:r>
    </w:p>
    <w:p>
      <w:pPr>
        <w:pStyle w:val="IntenseQuote"/>
      </w:pPr>
      <w:r>
        <w:rPr>
          <w:b/>
        </w:rPr>
        <w:t>Preferred support channel:</w:t>
      </w:r>
      <w:r>
        <w:t xml:space="preserve"> WhatsApp or email</w:t>
      </w:r>
    </w:p>
    <w:p>
      <w:pPr>
        <w:spacing w:after="80"/>
      </w:pPr>
      <w:r>
        <w:t>Nosyra Digital is the agency contact for website fixes, maintenance, deployment support, and technical questions. Hosting ownership, hosting renewals, backups, and hosting-provider access remain outside Nosyra Digital’s control.</w:t>
      </w:r>
    </w:p>
    <w:p>
      <w:pPr>
        <w:pStyle w:val="Heading3"/>
        <w:keepNext/>
      </w:pPr>
      <w:r>
        <w:t>Glossary</w:t>
      </w:r>
    </w:p>
    <w:p>
      <w:pPr>
        <w:pStyle w:val="ListBullet"/>
      </w:pPr>
      <w:r>
        <w:rPr>
          <w:b/>
        </w:rPr>
        <w:t>Admin panel:</w:t>
      </w:r>
      <w:r>
        <w:t xml:space="preserve"> Private staff area for managing products, orders, customers, support, settings, and maintenance.</w:t>
      </w:r>
    </w:p>
    <w:p>
      <w:pPr>
        <w:pStyle w:val="ListBullet"/>
      </w:pPr>
      <w:r>
        <w:rPr>
          <w:b/>
        </w:rPr>
        <w:t>Checkout:</w:t>
      </w:r>
      <w:r>
        <w:t xml:space="preserve"> Final steps where the customer confirms delivery details and pays.</w:t>
      </w:r>
    </w:p>
    <w:p>
      <w:pPr>
        <w:pStyle w:val="ListBullet"/>
      </w:pPr>
      <w:r>
        <w:rPr>
          <w:b/>
        </w:rPr>
        <w:t>ET:</w:t>
      </w:r>
      <w:r>
        <w:t xml:space="preserve"> Eastern Time, used for Canadian office hours; it covers seasonal daylight-saving changes better than “EST”.</w:t>
      </w:r>
    </w:p>
    <w:p>
      <w:pPr>
        <w:pStyle w:val="ListBullet"/>
      </w:pPr>
      <w:r>
        <w:rPr>
          <w:b/>
        </w:rPr>
        <w:t>Moneris:</w:t>
      </w:r>
      <w:r>
        <w:t xml:space="preserve"> Planned Canadian payment provider; inactive while the Canada marketplace is off.</w:t>
      </w:r>
    </w:p>
    <w:p>
      <w:pPr>
        <w:pStyle w:val="ListBullet"/>
      </w:pPr>
      <w:r>
        <w:rPr>
          <w:b/>
        </w:rPr>
        <w:t>Paystack:</w:t>
      </w:r>
      <w:r>
        <w:t xml:space="preserve"> Payment provider used for enabled Nigerian orders.</w:t>
      </w:r>
    </w:p>
    <w:p>
      <w:pPr>
        <w:pStyle w:val="ListBullet"/>
      </w:pPr>
      <w:r>
        <w:rPr>
          <w:b/>
        </w:rPr>
        <w:t>Stock notification:</w:t>
      </w:r>
      <w:r>
        <w:t xml:space="preserve"> Dashboard alert for low-stock, out-of-stock, or pending customer restock items; low/out-of-stock alerts do not send automatic email.</w:t>
      </w:r>
    </w:p>
    <w:p>
      <w:pPr>
        <w:pStyle w:val="ListBullet"/>
      </w:pPr>
      <w:r>
        <w:rPr>
          <w:b/>
        </w:rPr>
        <w:t>Restock alert:</w:t>
      </w:r>
      <w:r>
        <w:t xml:space="preserve"> Customer preference to be notified when a wishlisted product returns to stock; staff send the email from Admin → Restock alerts after stock is restored using the existing API SMTP service.</w:t>
      </w:r>
    </w:p>
    <w:p>
      <w:pPr>
        <w:pStyle w:val="ListBullet"/>
      </w:pPr>
      <w:r>
        <w:rPr>
          <w:b/>
        </w:rPr>
        <w:t>Status:</w:t>
      </w:r>
      <w:r>
        <w:t xml:space="preserve"> Operational order stage such as pending, paid, processing, shipped, delivered, cancelled, or failed.</w:t>
      </w:r>
    </w:p>
    <w:p>
      <w:pPr>
        <w:pStyle w:val="ListBullet"/>
      </w:pPr>
      <w:r>
        <w:rPr>
          <w:b/>
        </w:rPr>
        <w:t>Payment status:</w:t>
      </w:r>
      <w:r>
        <w:t xml:space="preserve"> Payment outcome such as pending, paid, failed, declined, or cancelled.</w:t>
      </w:r>
    </w:p>
    <w:p>
      <w:pPr>
        <w:pStyle w:val="IntenseQuote"/>
      </w:pPr>
      <w:r>
        <w:rPr>
          <w:b/>
        </w:rPr>
        <w:t>End of revised handover guide.</w:t>
      </w:r>
      <w:r>
        <w:t xml:space="preserve"> Keep this guide with the owner’s credential, renewal, backup, and deployment records. Do not put passwords or secret API keys in this document.</w:t>
      </w:r>
    </w:p>
    <w:p>
      <w:pPr>
        <w:pStyle w:val="Heading1"/>
      </w:pPr>
      <w:r>
        <w:t>14. Latest implementation update — 9 October 2026</w:t>
      </w:r>
    </w:p>
    <w:p>
      <w:r>
        <w:t>This section records the changes completed after the earlier 7 October handover edition. It should be read together with the rest of this guide and kept with the deployment record.</w:t>
      </w:r>
    </w:p>
    <w:p>
      <w:pPr>
        <w:pStyle w:val="Heading2"/>
      </w:pPr>
      <w:r>
        <w:t>Canada visitor location notice</w:t>
      </w:r>
    </w:p>
    <w:p>
      <w:r>
        <w:t>The shared website header now performs a short client-side country lookup. When the visitor is identified as being in Canada and is not already on a Canada route, a small notice appears directly below the fixed header. The visitor may open the equivalent Canada page or dismiss the notice. Dismissal is remembered for 30 days. The lookup fails closed: if the service is unavailable, the website continues normally and no redirect is forced.</w:t>
      </w:r>
    </w:p>
    <w:p>
      <w:pPr>
        <w:pStyle w:val="Heading2"/>
      </w:pPr>
      <w:r>
        <w:t>Maintenance mode — verified operating behavior</w:t>
      </w:r>
    </w:p>
    <w:p>
      <w:r>
        <w:t>Admin → Maintenance controls the public maintenance state. The public route guard reads GET /api/maintenance.php and, when the saved flag is enabled, replaces public pages with the Xpola Services maintenance page. /admin and /admin/dashboard remain available to staff.</w:t>
      </w:r>
    </w:p>
    <w:p>
      <w:pPr>
        <w:pStyle w:val="ListBullet"/>
      </w:pPr>
      <w:r>
        <w:t>The public maintenance response accepts both enabled and maintenance aliases.</w:t>
      </w:r>
    </w:p>
    <w:p>
      <w:pPr>
        <w:pStyle w:val="ListBullet"/>
      </w:pPr>
      <w:r>
        <w:t>The browser request uses no-store and a timestamp query to avoid stale cached OFF responses.</w:t>
      </w:r>
    </w:p>
    <w:p>
      <w:pPr>
        <w:pStyle w:val="ListBullet"/>
      </w:pPr>
      <w:r>
        <w:t>Open public sessions re-check the status every 30 seconds.</w:t>
      </w:r>
    </w:p>
    <w:p>
      <w:pPr>
        <w:pStyle w:val="ListBullet"/>
      </w:pPr>
      <w:r>
        <w:t>The visitor message and estimated return time are displayed on the maintenance page.</w:t>
      </w:r>
    </w:p>
    <w:p>
      <w:pPr>
        <w:pStyle w:val="ListBullet"/>
      </w:pPr>
      <w:r>
        <w:t>After changing the switch, click the save/enable button; the switch alone only changes the unsaved admin form state.</w:t>
      </w:r>
    </w:p>
    <w:p>
      <w:pPr>
        <w:pStyle w:val="Heading2"/>
      </w:pPr>
      <w:r>
        <w:t>Release and repository record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02020"/>
          </w:tcPr>
          <w:p>
            <w:r/>
            <w:r>
              <w:rPr>
                <w:b/>
                <w:sz w:val="18"/>
              </w:rPr>
              <w:t>Item</w:t>
            </w:r>
          </w:p>
        </w:tc>
        <w:tc>
          <w:tcPr>
            <w:tcW w:type="dxa" w:w="5040"/>
            <w:vAlign w:val="center"/>
            <w:shd w:fill="E02020"/>
          </w:tcPr>
          <w:p>
            <w:r/>
            <w:r>
              <w:rPr>
                <w:b/>
                <w:sz w:val="18"/>
              </w:rPr>
              <w:t>Value</w:t>
            </w:r>
          </w:p>
        </w:tc>
      </w:tr>
      <w:tr>
        <w:tc>
          <w:tcPr>
            <w:tcW w:type="dxa" w:w="5040"/>
            <w:vAlign w:val="center"/>
          </w:tcPr>
          <w:p>
            <w:r/>
            <w:r>
              <w:rPr>
                <w:b w:val="0"/>
                <w:sz w:val="18"/>
              </w:rPr>
              <w:t>Repository fork</w:t>
            </w:r>
          </w:p>
        </w:tc>
        <w:tc>
          <w:tcPr>
            <w:tcW w:type="dxa" w:w="5040"/>
            <w:vAlign w:val="center"/>
          </w:tcPr>
          <w:p>
            <w:r/>
            <w:r>
              <w:rPr>
                <w:b w:val="0"/>
                <w:sz w:val="18"/>
              </w:rPr>
              <w:t>https://github.com/nosyradigital8-gif/Xpola-Services</w:t>
            </w:r>
          </w:p>
        </w:tc>
      </w:tr>
      <w:tr>
        <w:tc>
          <w:tcPr>
            <w:tcW w:type="dxa" w:w="5040"/>
            <w:vAlign w:val="center"/>
          </w:tcPr>
          <w:p>
            <w:r/>
            <w:r>
              <w:rPr>
                <w:b w:val="0"/>
                <w:sz w:val="18"/>
              </w:rPr>
              <w:t>Branch</w:t>
            </w:r>
          </w:p>
        </w:tc>
        <w:tc>
          <w:tcPr>
            <w:tcW w:type="dxa" w:w="5040"/>
            <w:vAlign w:val="center"/>
          </w:tcPr>
          <w:p>
            <w:r/>
            <w:r>
              <w:rPr>
                <w:b w:val="0"/>
                <w:sz w:val="18"/>
              </w:rPr>
              <w:t>main</w:t>
            </w:r>
          </w:p>
        </w:tc>
      </w:tr>
      <w:tr>
        <w:tc>
          <w:tcPr>
            <w:tcW w:type="dxa" w:w="5040"/>
            <w:vAlign w:val="center"/>
          </w:tcPr>
          <w:p>
            <w:r/>
            <w:r>
              <w:rPr>
                <w:b w:val="0"/>
                <w:sz w:val="18"/>
              </w:rPr>
              <w:t>Latest maintenance fix commit</w:t>
            </w:r>
          </w:p>
        </w:tc>
        <w:tc>
          <w:tcPr>
            <w:tcW w:type="dxa" w:w="5040"/>
            <w:vAlign w:val="center"/>
          </w:tcPr>
          <w:p>
            <w:r/>
            <w:r>
              <w:rPr>
                <w:b w:val="0"/>
                <w:sz w:val="18"/>
              </w:rPr>
              <w:t>4423e24</w:t>
            </w:r>
          </w:p>
        </w:tc>
      </w:tr>
      <w:tr>
        <w:tc>
          <w:tcPr>
            <w:tcW w:type="dxa" w:w="5040"/>
            <w:vAlign w:val="center"/>
          </w:tcPr>
          <w:p>
            <w:r/>
            <w:r>
              <w:rPr>
                <w:b w:val="0"/>
                <w:sz w:val="18"/>
              </w:rPr>
              <w:t>Canada notice commit</w:t>
            </w:r>
          </w:p>
        </w:tc>
        <w:tc>
          <w:tcPr>
            <w:tcW w:type="dxa" w:w="5040"/>
            <w:vAlign w:val="center"/>
          </w:tcPr>
          <w:p>
            <w:r/>
            <w:r>
              <w:rPr>
                <w:b w:val="0"/>
                <w:sz w:val="18"/>
              </w:rPr>
              <w:t>eb57a54</w:t>
            </w:r>
          </w:p>
        </w:tc>
      </w:tr>
      <w:tr>
        <w:tc>
          <w:tcPr>
            <w:tcW w:type="dxa" w:w="5040"/>
            <w:vAlign w:val="center"/>
          </w:tcPr>
          <w:p>
            <w:r/>
            <w:r>
              <w:rPr>
                <w:b w:val="0"/>
                <w:sz w:val="18"/>
              </w:rPr>
              <w:t>Upstream push status</w:t>
            </w:r>
          </w:p>
        </w:tc>
        <w:tc>
          <w:tcPr>
            <w:tcW w:type="dxa" w:w="5040"/>
            <w:vAlign w:val="center"/>
          </w:tcPr>
          <w:p>
            <w:r/>
            <w:r>
              <w:rPr>
                <w:b w:val="0"/>
                <w:sz w:val="18"/>
              </w:rPr>
              <w:t>Direct upstream push was blocked by GitHub permissions; the completed work is in the fork.</w:t>
            </w:r>
          </w:p>
        </w:tc>
      </w:tr>
      <w:tr>
        <w:tc>
          <w:tcPr>
            <w:tcW w:type="dxa" w:w="5040"/>
            <w:vAlign w:val="center"/>
          </w:tcPr>
          <w:p>
            <w:r/>
            <w:r>
              <w:rPr>
                <w:b w:val="0"/>
                <w:sz w:val="18"/>
              </w:rPr>
              <w:t>Frontend validation</w:t>
            </w:r>
          </w:p>
        </w:tc>
        <w:tc>
          <w:tcPr>
            <w:tcW w:type="dxa" w:w="5040"/>
            <w:vAlign w:val="center"/>
          </w:tcPr>
          <w:p>
            <w:r/>
            <w:r>
              <w:rPr>
                <w:b w:val="0"/>
                <w:sz w:val="18"/>
              </w:rPr>
              <w:t>npx tsc --noEmit passed; npm run build passed; git diff --check passed</w:t>
            </w:r>
          </w:p>
        </w:tc>
      </w:tr>
      <w:tr>
        <w:tc>
          <w:tcPr>
            <w:tcW w:type="dxa" w:w="5040"/>
            <w:vAlign w:val="center"/>
          </w:tcPr>
          <w:p>
            <w:r/>
            <w:r>
              <w:rPr>
                <w:b w:val="0"/>
                <w:sz w:val="18"/>
              </w:rPr>
              <w:t>PHP CLI validation</w:t>
            </w:r>
          </w:p>
        </w:tc>
        <w:tc>
          <w:tcPr>
            <w:tcW w:type="dxa" w:w="5040"/>
            <w:vAlign w:val="center"/>
          </w:tcPr>
          <w:p>
            <w:r/>
            <w:r>
              <w:rPr>
                <w:b w:val="0"/>
                <w:sz w:val="18"/>
              </w:rPr>
              <w:t>Not run in the sandbox because the PHP CLI was unavailable; run php -l on the deployment host.</w:t>
            </w:r>
          </w:p>
        </w:tc>
      </w:tr>
    </w:tbl>
    <w:p/>
    <w:p>
      <w:pPr>
        <w:pStyle w:val="Heading2"/>
      </w:pPr>
      <w:r>
        <w:t>Updated operational checklist</w:t>
      </w:r>
    </w:p>
    <w:p>
      <w:pPr>
        <w:pStyle w:val="ListBullet"/>
      </w:pPr>
      <w:r>
        <w:t>After enabling maintenance, open the public site in a private window and confirm the maintenance page appears.</w:t>
      </w:r>
    </w:p>
    <w:p>
      <w:pPr>
        <w:pStyle w:val="ListBullet"/>
      </w:pPr>
      <w:r>
        <w:t>Open /admin/dashboard separately and confirm staff access remains available.</w:t>
      </w:r>
    </w:p>
    <w:p>
      <w:pPr>
        <w:pStyle w:val="ListBullet"/>
      </w:pPr>
      <w:r>
        <w:t>After disabling maintenance, confirm the public home page returns and the status endpoint reports enabled:false and maintenance:false.</w:t>
      </w:r>
    </w:p>
    <w:p>
      <w:pPr>
        <w:pStyle w:val="ListBullet"/>
      </w:pPr>
      <w:r>
        <w:t>When deploying, upload both the rebuilt frontend dist and the matching PHP API package from the same release.</w:t>
      </w:r>
    </w:p>
    <w:p>
      <w:pPr>
        <w:pStyle w:val="ListBullet"/>
      </w:pPr>
      <w:r>
        <w:t>Verify the production API/database, cache headers, PHP syntax, and admin save flow on the hosting server.</w:t>
      </w:r>
    </w:p>
    <w:p>
      <w:r>
        <w:t>End of final updated guide. Do not store passwords, JWT secrets, database credentials, Paystack keys, Moneris keys, or SMTP passwords in this document.</w:t>
      </w:r>
    </w:p>
    <w:p>
      <w:r>
        <w:br w:type="page"/>
      </w:r>
    </w:p>
    <w:p>
      <w:pPr>
        <w:pStyle w:val="Heading1"/>
      </w:pPr>
      <w:r>
        <w:t>15. cPanel / FTP deployment and future updates</w:t>
      </w:r>
    </w:p>
    <w:p>
      <w:r>
        <w:t>This section is the practical cPanel/FTP reference for the owner or hosting administrator. Keep it with the live deployment record and never place real passwords or secret keys in this document.</w:t>
      </w:r>
    </w:p>
    <w:p>
      <w:pPr>
        <w:pStyle w:val="Heading2"/>
      </w:pPr>
      <w:r>
        <w:t>The two environment files are different</w:t>
      </w:r>
    </w:p>
    <w:p>
      <w:r>
        <w:t>The frontend environment file is used on the development computer before the React application is built. Vite inserts VITE_ values into the generated dist files. The frontend .env.local is not uploaded to public_html and is not read by the browser after deployment.</w:t>
      </w:r>
    </w:p>
    <w:p>
      <w:r>
        <w:t>The backend environment file is read by PHP on the hosting server at runtime. Create it as public_html/api/.env. It contains database credentials, JWT_SECRET, PAYSTACK_SECRET_KEY, SMTP values, and other private server settings.</w:t>
      </w:r>
    </w:p>
    <w:p>
      <w:pPr>
        <w:pStyle w:val="Heading2"/>
      </w:pPr>
      <w:r>
        <w:t>Frontend build before FTP upload</w:t>
      </w:r>
    </w:p>
    <w:p>
      <w:pPr>
        <w:pStyle w:val="ListNumber"/>
      </w:pPr>
      <w:r>
        <w:t>On the development computer, create a private .env.local in the project root.</w:t>
      </w:r>
    </w:p>
    <w:p>
      <w:pPr>
        <w:pStyle w:val="ListNumber"/>
      </w:pPr>
      <w:r>
        <w:t>Set VITE_API_URL to the deployed API URL and add only public payment keys.</w:t>
      </w:r>
    </w:p>
    <w:p>
      <w:pPr>
        <w:pStyle w:val="ListNumber"/>
      </w:pPr>
      <w:r>
        <w:t>Run npm install and npm run build.</w:t>
      </w:r>
    </w:p>
    <w:p>
      <w:pPr>
        <w:pStyle w:val="ListNumber"/>
      </w:pPr>
      <w:r>
        <w:t>Upload the contents of the generated dist folder into the cPanel document root, normally public_html/. Do not upload the source src folder as the live website.</w:t>
      </w:r>
    </w:p>
    <w:p>
      <w:pPr>
        <w:pStyle w:val="ListNumber"/>
      </w:pPr>
      <w:r>
        <w:t>After changing any VITE_ value, rebuild and upload dist again. Editing api/.env cannot change an already-built frontend.</w:t>
      </w:r>
    </w:p>
    <w:p>
      <w:pPr>
        <w:ind w:left="360"/>
      </w:pPr>
      <w:r>
        <w:rPr>
          <w:rFonts w:ascii="Courier New" w:hAnsi="Courier New"/>
          <w:sz w:val="18"/>
        </w:rPr>
        <w:t>VITE_API_URL=https://xpolaservices.com/api</w:t>
      </w:r>
    </w:p>
    <w:p>
      <w:pPr>
        <w:ind w:left="360"/>
      </w:pPr>
      <w:r>
        <w:rPr>
          <w:rFonts w:ascii="Courier New" w:hAnsi="Courier New"/>
          <w:sz w:val="18"/>
        </w:rPr>
        <w:t>VITE_PAYSTACK_PUBLIC_KEY=pk_live_your_public_key</w:t>
      </w:r>
    </w:p>
    <w:p>
      <w:pPr>
        <w:ind w:left="360"/>
      </w:pPr>
      <w:r>
        <w:rPr>
          <w:rFonts w:ascii="Courier New" w:hAnsi="Courier New"/>
          <w:sz w:val="18"/>
        </w:rPr>
        <w:t>VITE_FLUTTERWAVE_PUBLIC_KEY=your_public_key</w:t>
      </w:r>
    </w:p>
    <w:p>
      <w:pPr>
        <w:pStyle w:val="Heading2"/>
      </w:pPr>
      <w:r>
        <w:t>Backend api/.env on cPanel</w:t>
      </w:r>
    </w:p>
    <w:p>
      <w:r>
        <w:t>Upload the complete API to public_html/api/. Then create public_html/api/.env in cPanel File Manager or through FTP. Use the real values supplied by the hosting provider and payment/mail accounts.</w:t>
      </w:r>
    </w:p>
    <w:p>
      <w:pPr>
        <w:ind w:left="360"/>
      </w:pPr>
      <w:r>
        <w:rPr>
          <w:rFonts w:ascii="Courier New" w:hAnsi="Courier New"/>
          <w:sz w:val="18"/>
        </w:rPr>
        <w:t>DB_HOST=localhost</w:t>
      </w:r>
    </w:p>
    <w:p>
      <w:pPr>
        <w:ind w:left="360"/>
      </w:pPr>
      <w:r>
        <w:rPr>
          <w:rFonts w:ascii="Courier New" w:hAnsi="Courier New"/>
          <w:sz w:val="18"/>
        </w:rPr>
        <w:t>DB_PORT=3306</w:t>
      </w:r>
    </w:p>
    <w:p>
      <w:pPr>
        <w:ind w:left="360"/>
      </w:pPr>
      <w:r>
        <w:rPr>
          <w:rFonts w:ascii="Courier New" w:hAnsi="Courier New"/>
          <w:sz w:val="18"/>
        </w:rPr>
        <w:t>DB_NAME=your_cpanel_database_name</w:t>
      </w:r>
    </w:p>
    <w:p>
      <w:pPr>
        <w:ind w:left="360"/>
      </w:pPr>
      <w:r>
        <w:rPr>
          <w:rFonts w:ascii="Courier New" w:hAnsi="Courier New"/>
          <w:sz w:val="18"/>
        </w:rPr>
        <w:t>DB_USER=your_cpanel_database_user</w:t>
      </w:r>
    </w:p>
    <w:p>
      <w:pPr>
        <w:ind w:left="360"/>
      </w:pPr>
      <w:r>
        <w:rPr>
          <w:rFonts w:ascii="Courier New" w:hAnsi="Courier New"/>
          <w:sz w:val="18"/>
        </w:rPr>
        <w:t>DB_PASS=your_real_database_password</w:t>
      </w:r>
    </w:p>
    <w:p>
      <w:pPr>
        <w:ind w:left="360"/>
      </w:pPr>
      <w:r>
        <w:rPr>
          <w:rFonts w:ascii="Courier New" w:hAnsi="Courier New"/>
          <w:sz w:val="18"/>
        </w:rPr>
        <w:t>JWT_SECRET=your_long_random_secret</w:t>
      </w:r>
    </w:p>
    <w:p>
      <w:pPr>
        <w:ind w:left="360"/>
      </w:pPr>
      <w:r>
        <w:rPr>
          <w:rFonts w:ascii="Courier New" w:hAnsi="Courier New"/>
          <w:sz w:val="18"/>
        </w:rPr>
        <w:t>FRONTEND_URL=https://xpolaservices.com</w:t>
      </w:r>
    </w:p>
    <w:p>
      <w:pPr>
        <w:ind w:left="360"/>
      </w:pPr>
      <w:r>
        <w:rPr>
          <w:rFonts w:ascii="Courier New" w:hAnsi="Courier New"/>
          <w:sz w:val="18"/>
        </w:rPr>
        <w:t>CORS_ALLOWED_ORIGINS=https://xpolaservices.com,https://www.xpolaservices.com</w:t>
      </w:r>
    </w:p>
    <w:p>
      <w:pPr>
        <w:ind w:left="360"/>
      </w:pPr>
      <w:r>
        <w:rPr>
          <w:rFonts w:ascii="Courier New" w:hAnsi="Courier New"/>
          <w:sz w:val="18"/>
        </w:rPr>
        <w:t>MAIL_HOST=mail.yourhost.com</w:t>
      </w:r>
    </w:p>
    <w:p>
      <w:pPr>
        <w:ind w:left="360"/>
      </w:pPr>
      <w:r>
        <w:rPr>
          <w:rFonts w:ascii="Courier New" w:hAnsi="Courier New"/>
          <w:sz w:val="18"/>
        </w:rPr>
        <w:t>MAIL_PORT=465</w:t>
      </w:r>
    </w:p>
    <w:p>
      <w:pPr>
        <w:ind w:left="360"/>
      </w:pPr>
      <w:r>
        <w:rPr>
          <w:rFonts w:ascii="Courier New" w:hAnsi="Courier New"/>
          <w:sz w:val="18"/>
        </w:rPr>
        <w:t>MAIL_USERNAME=noreply@xpolaservices.com</w:t>
      </w:r>
    </w:p>
    <w:p>
      <w:pPr>
        <w:ind w:left="360"/>
      </w:pPr>
      <w:r>
        <w:rPr>
          <w:rFonts w:ascii="Courier New" w:hAnsi="Courier New"/>
          <w:sz w:val="18"/>
        </w:rPr>
        <w:t>MAIL_PASSWORD=your_real_mail_password</w:t>
      </w:r>
    </w:p>
    <w:p>
      <w:pPr>
        <w:ind w:left="360"/>
      </w:pPr>
      <w:r>
        <w:rPr>
          <w:rFonts w:ascii="Courier New" w:hAnsi="Courier New"/>
          <w:sz w:val="18"/>
        </w:rPr>
        <w:t>MAIL_FROM_NAME=Xpola Services</w:t>
      </w:r>
    </w:p>
    <w:p>
      <w:pPr>
        <w:ind w:left="360"/>
      </w:pPr>
      <w:r>
        <w:rPr>
          <w:rFonts w:ascii="Courier New" w:hAnsi="Courier New"/>
          <w:sz w:val="18"/>
        </w:rPr>
        <w:t>APP_URL=https://xpolaservices.com</w:t>
      </w:r>
    </w:p>
    <w:p>
      <w:pPr>
        <w:ind w:left="360"/>
      </w:pPr>
      <w:r>
        <w:rPr>
          <w:rFonts w:ascii="Courier New" w:hAnsi="Courier New"/>
          <w:sz w:val="18"/>
        </w:rPr>
        <w:t>PAYSTACK_SECRET_KEY=sk_live_your_secret_key</w:t>
      </w:r>
    </w:p>
    <w:p>
      <w:pPr>
        <w:ind w:left="360"/>
      </w:pPr>
      <w:r>
        <w:rPr>
          <w:rFonts w:ascii="Courier New" w:hAnsi="Courier New"/>
          <w:sz w:val="18"/>
        </w:rPr>
        <w:t>CANADA_MARKET_ENABLED=0</w:t>
      </w:r>
    </w:p>
    <w:p>
      <w:pPr>
        <w:ind w:left="360"/>
      </w:pPr>
      <w:r>
        <w:rPr>
          <w:rFonts w:ascii="Courier New" w:hAnsi="Courier New"/>
          <w:sz w:val="18"/>
        </w:rPr>
        <w:t>PROJECTS_PUBLIC_ENABLED=0</w:t>
      </w:r>
    </w:p>
    <w:p>
      <w:r>
        <w:t>Never put DB_PASS, JWT_SECRET, PAYSTACK_SECRET_KEY, MAIL_PASSWORD, or Moneris private values in the frontend environment. Public payment keys may be used in the frontend; secret payment keys belong only in api/.env.</w:t>
      </w:r>
    </w:p>
    <w:p>
      <w:pPr>
        <w:pStyle w:val="Heading2"/>
      </w:pPr>
      <w:r>
        <w:t>Expected cPanel layout</w:t>
      </w:r>
    </w:p>
    <w:p>
      <w:pPr>
        <w:ind w:left="360"/>
      </w:pPr>
      <w:r>
        <w:rPr>
          <w:rFonts w:ascii="Courier New" w:hAnsi="Courier New"/>
          <w:sz w:val="18"/>
        </w:rPr>
        <w:t>public_html/</w:t>
      </w:r>
    </w:p>
    <w:p>
      <w:pPr>
        <w:ind w:left="360"/>
      </w:pPr>
      <w:r>
        <w:rPr>
          <w:rFonts w:ascii="Courier New" w:hAnsi="Courier New"/>
          <w:sz w:val="18"/>
        </w:rPr>
        <w:t xml:space="preserve">  index.html, assets/, .htaccess</w:t>
      </w:r>
    </w:p>
    <w:p>
      <w:pPr>
        <w:ind w:left="360"/>
      </w:pPr>
      <w:r>
        <w:rPr>
          <w:rFonts w:ascii="Courier New" w:hAnsi="Courier New"/>
          <w:sz w:val="18"/>
        </w:rPr>
        <w:t xml:space="preserve">  api/</w:t>
      </w:r>
    </w:p>
    <w:p>
      <w:pPr>
        <w:ind w:left="360"/>
      </w:pPr>
      <w:r>
        <w:rPr>
          <w:rFonts w:ascii="Courier New" w:hAnsi="Courier New"/>
          <w:sz w:val="18"/>
        </w:rPr>
        <w:t xml:space="preserve">    .env, .htaccess, vendor/, *.php</w:t>
      </w:r>
    </w:p>
    <w:p>
      <w:r>
        <w:t>Keep the included frontend .htaccess in the built dist output so React routes work on Apache. Keep api/.htaccess so .env, composer.json, and composer.lock are not served publicly. These protections do not replace keeping secrets out of GitHub.</w:t>
      </w:r>
    </w:p>
    <w:p>
      <w:pPr>
        <w:pStyle w:val="Heading2"/>
      </w:pPr>
      <w:r>
        <w:t>Future update and rollback process</w:t>
      </w:r>
    </w:p>
    <w:p>
      <w:pPr>
        <w:pStyle w:val="ListNumber"/>
      </w:pPr>
      <w:r>
        <w:t>Back up the current public_html files and export the production database in cPanel before every release.</w:t>
      </w:r>
    </w:p>
    <w:p>
      <w:pPr>
        <w:pStyle w:val="ListNumber"/>
      </w:pPr>
      <w:r>
        <w:t>For frontend changes, update the React source, keep the production .env.local values, run npm run build, and upload the new dist contents.</w:t>
      </w:r>
    </w:p>
    <w:p>
      <w:pPr>
        <w:pStyle w:val="ListNumber"/>
      </w:pPr>
      <w:r>
        <w:t>For backend changes, upload only the changed files under api/ and preserve the live api/.env file.</w:t>
      </w:r>
    </w:p>
    <w:p>
      <w:pPr>
        <w:pStyle w:val="ListNumber"/>
      </w:pPr>
      <w:r>
        <w:t>If composer.json changes, run composer install --no-dev --optimize-autoloader in public_html/api/ or upload the regenerated vendor folder.</w:t>
      </w:r>
    </w:p>
    <w:p>
      <w:pPr>
        <w:pStyle w:val="ListNumber"/>
      </w:pPr>
      <w:r>
        <w:t>Test the homepage, country switching, login, shop, cart, checkout, API maintenance endpoint, admin dashboard, uploads, payments, and email.</w:t>
      </w:r>
    </w:p>
    <w:p>
      <w:pPr>
        <w:pStyle w:val="ListNumber"/>
      </w:pPr>
      <w:r>
        <w:t>If the release fails, enable Admin → Maintenance, restore the previous files/database backup, test again, and disable maintenance only after the site is confirmed healthy.</w:t>
      </w:r>
    </w:p>
    <w:p>
      <w:r>
        <w:t>For larger changes, use a staging subdomain and separate database first. Do not test new code against the live production database or live payment keys.</w:t>
      </w:r>
    </w:p>
    <w:p>
      <w:r>
        <w:br w:type="page"/>
      </w:r>
    </w:p>
    <w:p>
      <w:pPr>
        <w:pStyle w:val="Heading1"/>
      </w:pPr>
      <w:r>
        <w:t>Agency role, support, and client ownership</w:t>
      </w:r>
    </w:p>
    <w:p>
      <w:r>
        <w:t>Nosyra Digital is the technical agency for approved website fixes, maintenance, FTP/cPanel deployment support, and API troubleshooting.</w:t>
      </w:r>
    </w:p>
    <w:p>
      <w:r>
        <w:t>Agency support contact: info@nosyradigital.com.ng | +234 705 846 6586 (phone/WhatsApp)</w:t>
      </w:r>
    </w:p>
    <w:p>
      <w:r>
        <w:t>Nosyra Digital may upload approved frontend and API releases using the least-privilege FTP/cPanel access provided by the owner. The agency should not receive or store unnecessary payment, database, SMTP, or hosting-owner credentials.</w:t>
      </w:r>
    </w:p>
    <w:p>
      <w:r>
        <w:t>The client/owner remains responsible for the domain, hosting/cPanel account, production database, backups, Paystack and future Moneris accounts, SMTP account, renewals, legal approval of customer-facing claims, and final approval before enabling Canada commerce or publishing projects/testimonials.</w:t>
      </w:r>
    </w:p>
    <w:p>
      <w:r>
        <w:t>Source-release condition: The client has the built frontend dist files deployed on the client-controlled hosting server. The complete raw frontend source and public source files will be supplied to the client after the outstanding balance has been paid in full. The client’s control of the domain, hosting account, deployed dist files, and production operation is not changed by this source-release condition.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E0202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828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5555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E0202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Xpola Services — Brand &amp; Website Guide</dc:title>
  <dc:subject>Xpola Services updated documentation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