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96%</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Shoulders,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500 mg, 1 capsule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04/01/25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Low fat, Low cholesterol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T- 99.1 F, HR- 75 bpm, RR - 17 per min BS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133/81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Primary osteoarthritis. Knowledge deficit regarding measures to control Primary osteoarthritis and the medication Pain Reliever Ointment Gel, apply topically to affected area 2 times daily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SN to evaluate therapeutic response to current/new medications and compliance to medication/diet regimen, home safety issues and psychosocial adjustment. Primary osteoarthritis is mostly related to aging. With aging, the water content of the cartilage increases and the protein makeup of cartilage degenerates. Repetitive use of joints over the years causes damage to the cartilage that leads to joint pain and swelling. Arm pain, depending on the location and cause, may be accompanied by numbness, redness, swelling, tenderness, or stiffness of the joints. The goal of treatment in osteoarthritis is to reduce joint pain and inflammation while improving and maintaining joint function. SN instructed Patient/PCG regarding the medication Pain Reliever Ointment Gel. This topical medication is used to relieve pain in the affected joints by applying it directly to the skin. SN advised Patient/PCG to apply Pain Reliever Ointment Gel, apply topically to affected area 2 times daily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☒Bleeding precautions ☒Fall precautions ☒Clear pathways ☒Universal Precautions ☒911 protocol ☒Cane, walker Precautions</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sd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156-001</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FORD, HENRY</w:t>
                  </w:r>
                </w:p>
              </w:tc>
              <w:tc>
                <w:tcPr>
                  <w:tcW w:w="1604" w:type="dxa"/>
                </w:tcPr>
                <w:p w14:paraId="16150DB7" w14:textId="27F47622" w:rsidR="005C5A1A" w:rsidRDefault="005C5A1A" w:rsidP="005C5A1A">
                  <w:pPr>
                    <w:rPr>
                      <w:b/>
                      <w:sz w:val="18"/>
                      <w:szCs w:val="18"/>
                    </w:rPr>
                  </w:pPr>
                  <w:r>
                    <w:rPr>
                      <w:b/>
                      <w:sz w:val="18"/>
                      <w:szCs w:val="18"/>
                    </w:rPr>
                    <w:t xml:space="preserve"> 04/01/25</w:t>
                  </w:r>
                </w:p>
              </w:tc>
              <w:tc>
                <w:tcPr>
                  <w:tcW w:w="2356" w:type="dxa"/>
                </w:tcPr>
                <w:p w14:paraId="40BBE46C" w14:textId="57AC7CAE" w:rsidR="005C5A1A" w:rsidRDefault="005C5A1A" w:rsidP="005C5A1A">
                  <w:pPr>
                    <w:rPr>
                      <w:b/>
                      <w:sz w:val="18"/>
                      <w:szCs w:val="18"/>
                    </w:rPr>
                  </w:pPr>
                  <w:r>
                    <w:rPr>
                      <w:b/>
                      <w:sz w:val="18"/>
                      <w:szCs w:val="18"/>
                    </w:rPr>
                    <w:t xml:space="preserve">             12:00</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