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F25" w:rsidRPr="00B72812" w:rsidRDefault="00174F25" w:rsidP="00174F25">
      <w:pPr>
        <w:pStyle w:val="Text"/>
        <w:rPr>
          <w:sz w:val="18"/>
          <w:szCs w:val="18"/>
          <w:lang w:val="es-CO"/>
        </w:rPr>
      </w:pPr>
    </w:p>
    <w:p w:rsidR="00174F25" w:rsidRPr="00B72812" w:rsidRDefault="00174F25" w:rsidP="00174F25">
      <w:pPr>
        <w:framePr w:w="9360" w:hSpace="187" w:vSpace="187" w:wrap="notBeside" w:vAnchor="text" w:hAnchor="page" w:xAlign="center" w:y="1"/>
        <w:adjustRightInd w:val="0"/>
        <w:jc w:val="center"/>
        <w:rPr>
          <w:sz w:val="44"/>
          <w:szCs w:val="48"/>
          <w:lang w:val="es-CO"/>
        </w:rPr>
      </w:pPr>
      <w:r w:rsidRPr="00B72812">
        <w:rPr>
          <w:sz w:val="44"/>
          <w:szCs w:val="48"/>
          <w:lang w:val="es-CO"/>
        </w:rPr>
        <w:t xml:space="preserve">Propuesta </w:t>
      </w:r>
      <w:r w:rsidR="00621E2A">
        <w:rPr>
          <w:sz w:val="44"/>
          <w:szCs w:val="48"/>
          <w:lang w:val="es-CO"/>
        </w:rPr>
        <w:t>de p</w:t>
      </w:r>
      <w:r w:rsidRPr="00B72812">
        <w:rPr>
          <w:sz w:val="44"/>
          <w:szCs w:val="48"/>
          <w:lang w:val="es-CO"/>
        </w:rPr>
        <w:t>royecto</w:t>
      </w:r>
      <w:r w:rsidR="00621E2A">
        <w:rPr>
          <w:sz w:val="44"/>
          <w:szCs w:val="48"/>
          <w:lang w:val="es-CO"/>
        </w:rPr>
        <w:t>:</w:t>
      </w:r>
      <w:r w:rsidRPr="00B72812">
        <w:rPr>
          <w:sz w:val="44"/>
          <w:szCs w:val="48"/>
          <w:lang w:val="es-CO"/>
        </w:rPr>
        <w:t xml:space="preserve"> </w:t>
      </w:r>
    </w:p>
    <w:p w:rsidR="00174F25" w:rsidRPr="00B72812" w:rsidRDefault="00174F25" w:rsidP="00D32D6B">
      <w:pPr>
        <w:framePr w:w="9360" w:hSpace="187" w:vSpace="187" w:wrap="notBeside" w:vAnchor="text" w:hAnchor="page" w:xAlign="center" w:y="1"/>
        <w:adjustRightInd w:val="0"/>
        <w:jc w:val="center"/>
        <w:rPr>
          <w:sz w:val="44"/>
          <w:szCs w:val="48"/>
          <w:lang w:val="es-CO"/>
        </w:rPr>
      </w:pPr>
      <w:r w:rsidRPr="00B72812">
        <w:rPr>
          <w:sz w:val="44"/>
          <w:szCs w:val="48"/>
          <w:lang w:val="es-CO"/>
        </w:rPr>
        <w:t>“</w:t>
      </w:r>
      <w:r w:rsidR="00D32D6B" w:rsidRPr="00D32D6B">
        <w:rPr>
          <w:sz w:val="44"/>
          <w:szCs w:val="48"/>
          <w:lang w:val="es-CO"/>
        </w:rPr>
        <w:t>Diseño de Dispositivo Electromagnético: Movimiento lineal</w:t>
      </w:r>
      <w:r w:rsidR="00D32D6B">
        <w:rPr>
          <w:sz w:val="44"/>
          <w:szCs w:val="48"/>
          <w:lang w:val="es-CO"/>
        </w:rPr>
        <w:t xml:space="preserve"> </w:t>
      </w:r>
      <w:r w:rsidR="00D32D6B" w:rsidRPr="00D32D6B">
        <w:rPr>
          <w:sz w:val="44"/>
          <w:szCs w:val="48"/>
          <w:lang w:val="es-CO"/>
        </w:rPr>
        <w:t>oscilatorio - Jumping ring</w:t>
      </w:r>
      <w:r w:rsidRPr="00B72812">
        <w:rPr>
          <w:sz w:val="44"/>
          <w:szCs w:val="48"/>
          <w:lang w:val="es-CO"/>
        </w:rPr>
        <w:t>”</w:t>
      </w:r>
    </w:p>
    <w:p w:rsidR="00174F25" w:rsidRPr="00B72812" w:rsidRDefault="00174F25" w:rsidP="00174F25">
      <w:pPr>
        <w:framePr w:w="9360" w:hSpace="187" w:vSpace="187" w:wrap="notBeside" w:vAnchor="text" w:hAnchor="page" w:xAlign="center" w:y="1"/>
        <w:jc w:val="center"/>
        <w:rPr>
          <w:sz w:val="44"/>
          <w:szCs w:val="48"/>
          <w:lang w:val="es-CO"/>
        </w:rPr>
      </w:pPr>
    </w:p>
    <w:p w:rsidR="00174F25" w:rsidRPr="00B72812" w:rsidRDefault="00CF19D8" w:rsidP="00174F25">
      <w:pPr>
        <w:framePr w:w="9072" w:h="973" w:hRule="exact" w:hSpace="187" w:vSpace="187" w:wrap="notBeside" w:vAnchor="text" w:hAnchor="page" w:xAlign="center" w:y="-803"/>
        <w:jc w:val="center"/>
        <w:rPr>
          <w:szCs w:val="22"/>
          <w:lang w:val="es-CO"/>
        </w:rPr>
      </w:pPr>
      <w:r>
        <w:rPr>
          <w:szCs w:val="22"/>
          <w:lang w:val="es-CO"/>
        </w:rPr>
        <w:t>Silva Varela</w:t>
      </w:r>
      <w:r w:rsidR="00572975">
        <w:rPr>
          <w:szCs w:val="22"/>
          <w:lang w:val="es-CO"/>
        </w:rPr>
        <w:t>,</w:t>
      </w:r>
      <w:r>
        <w:rPr>
          <w:szCs w:val="22"/>
          <w:lang w:val="es-CO"/>
        </w:rPr>
        <w:t xml:space="preserve"> Diego Felipe</w:t>
      </w:r>
      <w:r w:rsidR="00572975">
        <w:rPr>
          <w:szCs w:val="22"/>
          <w:lang w:val="es-CO"/>
        </w:rPr>
        <w:t>.</w:t>
      </w:r>
      <w:r>
        <w:rPr>
          <w:szCs w:val="22"/>
          <w:lang w:val="es-CO"/>
        </w:rPr>
        <w:t xml:space="preserve">,  </w:t>
      </w:r>
      <w:proofErr w:type="spellStart"/>
      <w:r w:rsidR="00D32D6B">
        <w:rPr>
          <w:szCs w:val="22"/>
          <w:lang w:val="es-CO"/>
        </w:rPr>
        <w:t>Rodriguez</w:t>
      </w:r>
      <w:proofErr w:type="spellEnd"/>
      <w:r w:rsidR="00D32D6B">
        <w:rPr>
          <w:szCs w:val="22"/>
          <w:lang w:val="es-CO"/>
        </w:rPr>
        <w:t xml:space="preserve"> Ricaurte</w:t>
      </w:r>
      <w:r w:rsidR="00572975">
        <w:rPr>
          <w:szCs w:val="22"/>
          <w:lang w:val="es-CO"/>
        </w:rPr>
        <w:t>,</w:t>
      </w:r>
      <w:r w:rsidR="00D32D6B">
        <w:rPr>
          <w:szCs w:val="22"/>
          <w:lang w:val="es-CO"/>
        </w:rPr>
        <w:t xml:space="preserve"> Cristian David</w:t>
      </w:r>
      <w:r w:rsidR="00572975">
        <w:rPr>
          <w:szCs w:val="22"/>
          <w:lang w:val="es-CO"/>
        </w:rPr>
        <w:t>.,</w:t>
      </w:r>
      <w:r w:rsidR="00D32D6B">
        <w:rPr>
          <w:szCs w:val="22"/>
          <w:lang w:val="es-CO"/>
        </w:rPr>
        <w:t xml:space="preserve"> </w:t>
      </w:r>
      <w:r>
        <w:rPr>
          <w:szCs w:val="22"/>
          <w:lang w:val="es-CO"/>
        </w:rPr>
        <w:t>y Urbano Vallejo</w:t>
      </w:r>
      <w:r w:rsidR="00572975">
        <w:rPr>
          <w:szCs w:val="22"/>
          <w:lang w:val="es-CO"/>
        </w:rPr>
        <w:t>,</w:t>
      </w:r>
      <w:r>
        <w:rPr>
          <w:szCs w:val="22"/>
          <w:lang w:val="es-CO"/>
        </w:rPr>
        <w:t xml:space="preserve"> </w:t>
      </w:r>
      <w:r w:rsidR="00981E35">
        <w:rPr>
          <w:szCs w:val="22"/>
          <w:lang w:val="es-CO"/>
        </w:rPr>
        <w:t>O</w:t>
      </w:r>
      <w:r>
        <w:rPr>
          <w:szCs w:val="22"/>
          <w:lang w:val="es-CO"/>
        </w:rPr>
        <w:t>scar</w:t>
      </w:r>
      <w:r w:rsidR="007D74DD">
        <w:rPr>
          <w:szCs w:val="22"/>
          <w:lang w:val="es-CO"/>
        </w:rPr>
        <w:t xml:space="preserve"> </w:t>
      </w:r>
      <w:r w:rsidR="00981E35">
        <w:rPr>
          <w:szCs w:val="22"/>
          <w:lang w:val="es-CO"/>
        </w:rPr>
        <w:t>Andrés</w:t>
      </w:r>
      <w:r w:rsidR="00174F25" w:rsidRPr="00B72812">
        <w:rPr>
          <w:szCs w:val="22"/>
          <w:lang w:val="es-CO"/>
        </w:rPr>
        <w:t>.</w:t>
      </w:r>
    </w:p>
    <w:p w:rsidR="00174F25" w:rsidRDefault="00174F25" w:rsidP="00174F25">
      <w:pPr>
        <w:framePr w:w="9072" w:h="973" w:hRule="exact" w:hSpace="187" w:vSpace="187" w:wrap="notBeside" w:vAnchor="text" w:hAnchor="page" w:xAlign="center" w:y="-803"/>
        <w:jc w:val="center"/>
        <w:rPr>
          <w:szCs w:val="22"/>
        </w:rPr>
      </w:pPr>
      <w:r w:rsidRPr="008D10E7">
        <w:rPr>
          <w:szCs w:val="22"/>
        </w:rPr>
        <w:t>{</w:t>
      </w:r>
      <w:proofErr w:type="spellStart"/>
      <w:proofErr w:type="gramStart"/>
      <w:r w:rsidR="00BF1BE3" w:rsidRPr="008D10E7">
        <w:rPr>
          <w:szCs w:val="22"/>
        </w:rPr>
        <w:t>dfsilvav</w:t>
      </w:r>
      <w:proofErr w:type="spellEnd"/>
      <w:proofErr w:type="gramEnd"/>
      <w:r w:rsidRPr="008D10E7">
        <w:rPr>
          <w:szCs w:val="22"/>
        </w:rPr>
        <w:t>,</w:t>
      </w:r>
      <w:r w:rsidR="00BF1BE3" w:rsidRPr="008D10E7">
        <w:rPr>
          <w:szCs w:val="22"/>
        </w:rPr>
        <w:t xml:space="preserve"> </w:t>
      </w:r>
      <w:proofErr w:type="spellStart"/>
      <w:r w:rsidR="00BF1BE3" w:rsidRPr="008D10E7">
        <w:rPr>
          <w:szCs w:val="22"/>
        </w:rPr>
        <w:t>oaurvanov</w:t>
      </w:r>
      <w:proofErr w:type="spellEnd"/>
      <w:r w:rsidR="00981E35" w:rsidRPr="008D10E7">
        <w:rPr>
          <w:szCs w:val="22"/>
        </w:rPr>
        <w:t xml:space="preserve">, </w:t>
      </w:r>
      <w:proofErr w:type="spellStart"/>
      <w:r w:rsidR="00D32D6B" w:rsidRPr="00D32D6B">
        <w:rPr>
          <w:szCs w:val="22"/>
        </w:rPr>
        <w:t>crdrodriguezri</w:t>
      </w:r>
      <w:proofErr w:type="spellEnd"/>
      <w:r w:rsidRPr="008D10E7">
        <w:rPr>
          <w:szCs w:val="22"/>
        </w:rPr>
        <w:t>}@unal.edu.co</w:t>
      </w:r>
    </w:p>
    <w:p w:rsidR="00572975" w:rsidRPr="00933FC1" w:rsidRDefault="00572975" w:rsidP="00174F25">
      <w:pPr>
        <w:framePr w:w="9072" w:h="973" w:hRule="exact" w:hSpace="187" w:vSpace="187" w:wrap="notBeside" w:vAnchor="text" w:hAnchor="page" w:xAlign="center" w:y="-803"/>
        <w:jc w:val="center"/>
        <w:rPr>
          <w:szCs w:val="22"/>
          <w:lang w:val="es-CO"/>
        </w:rPr>
      </w:pPr>
      <w:r w:rsidRPr="00933FC1">
        <w:rPr>
          <w:szCs w:val="22"/>
          <w:lang w:val="es-CO"/>
        </w:rPr>
        <w:t>Universidad Nacional de Colombia.</w:t>
      </w:r>
    </w:p>
    <w:p w:rsidR="00572975" w:rsidRPr="00933FC1" w:rsidRDefault="00572975" w:rsidP="00174F25">
      <w:pPr>
        <w:framePr w:w="9072" w:h="973" w:hRule="exact" w:hSpace="187" w:vSpace="187" w:wrap="notBeside" w:vAnchor="text" w:hAnchor="page" w:xAlign="center" w:y="-803"/>
        <w:jc w:val="center"/>
        <w:rPr>
          <w:szCs w:val="22"/>
          <w:lang w:val="es-CO"/>
        </w:rPr>
      </w:pPr>
    </w:p>
    <w:p w:rsidR="00174F25" w:rsidRPr="00933FC1" w:rsidRDefault="00174F25" w:rsidP="00174F25">
      <w:pPr>
        <w:framePr w:w="9072" w:h="973" w:hRule="exact" w:hSpace="187" w:vSpace="187" w:wrap="notBeside" w:vAnchor="text" w:hAnchor="page" w:xAlign="center" w:y="-803"/>
        <w:rPr>
          <w:szCs w:val="22"/>
          <w:lang w:val="es-CO"/>
        </w:rPr>
      </w:pPr>
    </w:p>
    <w:p w:rsidR="00174F25" w:rsidRPr="00933FC1" w:rsidRDefault="00174F25" w:rsidP="00174F25">
      <w:pPr>
        <w:framePr w:w="9072" w:h="973" w:hRule="exact" w:hSpace="187" w:vSpace="187" w:wrap="notBeside" w:vAnchor="text" w:hAnchor="page" w:xAlign="center" w:y="-803"/>
        <w:jc w:val="center"/>
        <w:rPr>
          <w:szCs w:val="22"/>
          <w:lang w:val="es-CO"/>
        </w:rPr>
      </w:pPr>
    </w:p>
    <w:p w:rsidR="00174F25" w:rsidRPr="00B72812" w:rsidRDefault="00174F25" w:rsidP="00C126D2">
      <w:pPr>
        <w:pStyle w:val="Text"/>
        <w:rPr>
          <w:b/>
          <w:bCs/>
          <w:lang w:val="es-CO" w:eastAsia="es-CO"/>
        </w:rPr>
      </w:pPr>
      <w:r w:rsidRPr="00B72812">
        <w:rPr>
          <w:b/>
          <w:bCs/>
          <w:i/>
          <w:iCs/>
          <w:lang w:val="es-CO" w:eastAsia="es-CO"/>
        </w:rPr>
        <w:t>Resumen</w:t>
      </w:r>
      <w:bookmarkStart w:id="0" w:name="PointTmp"/>
      <w:r w:rsidRPr="00B72812">
        <w:rPr>
          <w:b/>
          <w:bCs/>
          <w:i/>
          <w:iCs/>
          <w:lang w:val="es-CO" w:eastAsia="es-CO"/>
        </w:rPr>
        <w:t>:</w:t>
      </w:r>
      <w:r w:rsidR="00FF33E5">
        <w:rPr>
          <w:b/>
          <w:bCs/>
          <w:lang w:val="es-CO" w:eastAsia="es-CO"/>
        </w:rPr>
        <w:t xml:space="preserve"> En este documento se presenta la propuesta para el proyecto final de la asignatura de  “Conversión electromagnética”. El proyecto tiene el nombre de “Jumping Ring” y es una aplicación de la Ley de Faraday</w:t>
      </w:r>
      <w:r w:rsidR="007D5010">
        <w:rPr>
          <w:b/>
          <w:bCs/>
          <w:lang w:val="es-CO" w:eastAsia="es-CO"/>
        </w:rPr>
        <w:t xml:space="preserve"> de inducción electromagnética y la Ley de Lenz.</w:t>
      </w:r>
      <w:r w:rsidR="00C126D2">
        <w:rPr>
          <w:b/>
          <w:bCs/>
          <w:lang w:val="es-CO" w:eastAsia="es-CO"/>
        </w:rPr>
        <w:t xml:space="preserve"> </w:t>
      </w:r>
      <w:r w:rsidR="007D5010">
        <w:rPr>
          <w:b/>
          <w:bCs/>
          <w:lang w:val="es-CO" w:eastAsia="es-CO"/>
        </w:rPr>
        <w:t>Se</w:t>
      </w:r>
      <w:r w:rsidR="00FF33E5">
        <w:rPr>
          <w:b/>
          <w:bCs/>
          <w:lang w:val="es-CO" w:eastAsia="es-CO"/>
        </w:rPr>
        <w:t xml:space="preserve"> presentan los objetivos del proyecto se hace un breve marco </w:t>
      </w:r>
      <w:r w:rsidR="00C126D2">
        <w:rPr>
          <w:b/>
          <w:bCs/>
          <w:lang w:val="es-CO" w:eastAsia="es-CO"/>
        </w:rPr>
        <w:t>teórico</w:t>
      </w:r>
      <w:r w:rsidR="00FF33E5">
        <w:rPr>
          <w:b/>
          <w:bCs/>
          <w:lang w:val="es-CO" w:eastAsia="es-CO"/>
        </w:rPr>
        <w:t xml:space="preserve"> con una breve reseña histórica, Se describe la metodología que se piensa seguir y los alcance</w:t>
      </w:r>
      <w:r w:rsidR="00C126D2">
        <w:rPr>
          <w:b/>
          <w:bCs/>
          <w:lang w:val="es-CO" w:eastAsia="es-CO"/>
        </w:rPr>
        <w:t>s y limitación que se tendrá en</w:t>
      </w:r>
      <w:r w:rsidR="00FF33E5">
        <w:rPr>
          <w:b/>
          <w:bCs/>
          <w:lang w:val="es-CO" w:eastAsia="es-CO"/>
        </w:rPr>
        <w:t xml:space="preserve"> el proy</w:t>
      </w:r>
      <w:r w:rsidR="00C126D2">
        <w:rPr>
          <w:b/>
          <w:bCs/>
          <w:lang w:val="es-CO" w:eastAsia="es-CO"/>
        </w:rPr>
        <w:t>e</w:t>
      </w:r>
      <w:r w:rsidR="00FF33E5">
        <w:rPr>
          <w:b/>
          <w:bCs/>
          <w:lang w:val="es-CO" w:eastAsia="es-CO"/>
        </w:rPr>
        <w:t>cto</w:t>
      </w:r>
      <w:r w:rsidRPr="00B72812">
        <w:rPr>
          <w:b/>
          <w:bCs/>
          <w:lang w:val="es-CO" w:eastAsia="es-CO"/>
        </w:rPr>
        <w:t>.</w:t>
      </w:r>
    </w:p>
    <w:p w:rsidR="00174F25" w:rsidRPr="00B72812" w:rsidRDefault="00174F25" w:rsidP="00174F25">
      <w:pPr>
        <w:pStyle w:val="Text"/>
        <w:rPr>
          <w:b/>
          <w:bCs/>
          <w:lang w:val="es-CO" w:eastAsia="es-CO"/>
        </w:rPr>
      </w:pPr>
    </w:p>
    <w:p w:rsidR="00FB4004" w:rsidRPr="00864451" w:rsidRDefault="00174F25" w:rsidP="00356F3E">
      <w:pPr>
        <w:pStyle w:val="Text"/>
        <w:rPr>
          <w:lang w:val="es-CO"/>
        </w:rPr>
      </w:pPr>
      <w:r w:rsidRPr="00B72812">
        <w:rPr>
          <w:b/>
          <w:i/>
          <w:lang w:val="es-CO"/>
        </w:rPr>
        <w:t>Í</w:t>
      </w:r>
      <w:r w:rsidRPr="00B72812">
        <w:rPr>
          <w:b/>
          <w:i/>
          <w:iCs/>
          <w:lang w:val="es-CO"/>
        </w:rPr>
        <w:t>ndice de Términos —</w:t>
      </w:r>
      <w:r w:rsidRPr="00B72812">
        <w:rPr>
          <w:bCs/>
          <w:lang w:val="es-CO"/>
        </w:rPr>
        <w:t xml:space="preserve"> </w:t>
      </w:r>
      <w:r w:rsidR="003F5875" w:rsidRPr="003F5875">
        <w:rPr>
          <w:bCs/>
          <w:i/>
          <w:lang w:val="es-CO"/>
        </w:rPr>
        <w:t xml:space="preserve">Corriente Eléctrica, Campo Magnético, </w:t>
      </w:r>
      <w:r w:rsidR="00621E2A">
        <w:rPr>
          <w:bCs/>
          <w:i/>
          <w:lang w:val="es-CO"/>
        </w:rPr>
        <w:t>Inducción</w:t>
      </w:r>
      <w:r w:rsidR="00FF33E5">
        <w:rPr>
          <w:bCs/>
          <w:i/>
          <w:lang w:val="es-CO"/>
        </w:rPr>
        <w:t xml:space="preserve"> </w:t>
      </w:r>
      <w:r w:rsidR="00621E2A">
        <w:rPr>
          <w:bCs/>
          <w:i/>
          <w:lang w:val="es-CO"/>
        </w:rPr>
        <w:t>electromagnética</w:t>
      </w:r>
      <w:r w:rsidR="00FF33E5">
        <w:rPr>
          <w:bCs/>
          <w:i/>
          <w:lang w:val="es-CO"/>
        </w:rPr>
        <w:t>,  Solenoid</w:t>
      </w:r>
      <w:bookmarkEnd w:id="0"/>
      <w:r w:rsidR="003F5875">
        <w:rPr>
          <w:bCs/>
          <w:i/>
          <w:lang w:val="es-CO"/>
        </w:rPr>
        <w:t>e.</w:t>
      </w:r>
    </w:p>
    <w:p w:rsidR="00174F25" w:rsidRDefault="00AC6E75" w:rsidP="00174F25">
      <w:pPr>
        <w:pStyle w:val="Ttulo1"/>
        <w:rPr>
          <w:sz w:val="22"/>
          <w:szCs w:val="22"/>
          <w:lang w:val="es-CO"/>
        </w:rPr>
      </w:pPr>
      <w:r>
        <w:rPr>
          <w:sz w:val="22"/>
          <w:szCs w:val="22"/>
          <w:lang w:val="es-CO"/>
        </w:rPr>
        <w:t>Objetivo</w:t>
      </w:r>
    </w:p>
    <w:p w:rsidR="00B72812" w:rsidRPr="00B72812" w:rsidRDefault="00B72812" w:rsidP="00B72812">
      <w:pPr>
        <w:rPr>
          <w:lang w:val="es-CO"/>
        </w:rPr>
      </w:pPr>
    </w:p>
    <w:p w:rsidR="00F3119A" w:rsidRPr="00C50249" w:rsidRDefault="00C50249" w:rsidP="00931B67">
      <w:pPr>
        <w:pStyle w:val="Prrafodelista1"/>
        <w:numPr>
          <w:ilvl w:val="0"/>
          <w:numId w:val="8"/>
        </w:numPr>
        <w:adjustRightInd w:val="0"/>
        <w:ind w:left="540" w:hanging="256"/>
        <w:jc w:val="both"/>
        <w:rPr>
          <w:lang w:val="es-CO"/>
        </w:rPr>
      </w:pPr>
      <w:r>
        <w:rPr>
          <w:lang w:val="es-CO"/>
        </w:rPr>
        <w:t xml:space="preserve">Aplicando la teoría </w:t>
      </w:r>
      <w:r w:rsidR="00621E2A">
        <w:rPr>
          <w:lang w:val="es-CO"/>
        </w:rPr>
        <w:t>aprendida en cursos</w:t>
      </w:r>
      <w:r>
        <w:rPr>
          <w:lang w:val="es-CO"/>
        </w:rPr>
        <w:t xml:space="preserve"> como campos electromagnéticos, conversión electromagnética, entre otros.</w:t>
      </w:r>
      <w:r w:rsidR="00621E2A">
        <w:rPr>
          <w:lang w:val="es-CO"/>
        </w:rPr>
        <w:t xml:space="preserve"> </w:t>
      </w:r>
      <w:r w:rsidRPr="00C50249">
        <w:rPr>
          <w:lang w:val="es-CO"/>
        </w:rPr>
        <w:t>Realizar el análisis teórico del experimento del “Jumping Ring”. Haciendo u</w:t>
      </w:r>
      <w:r w:rsidR="00621E2A">
        <w:rPr>
          <w:lang w:val="es-CO"/>
        </w:rPr>
        <w:t>n</w:t>
      </w:r>
      <w:r w:rsidRPr="00C50249">
        <w:rPr>
          <w:lang w:val="es-CO"/>
        </w:rPr>
        <w:t xml:space="preserve"> modelamiento matemático del problema (para lo cual se utilizara </w:t>
      </w:r>
      <w:proofErr w:type="spellStart"/>
      <w:r w:rsidRPr="00C50249">
        <w:rPr>
          <w:lang w:val="es-CO"/>
        </w:rPr>
        <w:t>Matlab</w:t>
      </w:r>
      <w:proofErr w:type="spellEnd"/>
      <w:r w:rsidRPr="00C50249">
        <w:rPr>
          <w:lang w:val="es-CO"/>
        </w:rPr>
        <w:t>), y utilizando la modelación por elementos finitos para simular su comportamiento.</w:t>
      </w:r>
    </w:p>
    <w:p w:rsidR="00174F25" w:rsidRPr="00B72812" w:rsidRDefault="00F45DB8" w:rsidP="00174F25">
      <w:pPr>
        <w:pStyle w:val="Ttulo1"/>
        <w:rPr>
          <w:sz w:val="22"/>
          <w:szCs w:val="22"/>
          <w:lang w:val="es-CO"/>
        </w:rPr>
      </w:pPr>
      <w:r>
        <w:rPr>
          <w:sz w:val="22"/>
          <w:szCs w:val="22"/>
          <w:lang w:val="es-CO"/>
        </w:rPr>
        <w:t>Introducción</w:t>
      </w:r>
    </w:p>
    <w:p w:rsidR="00E93212" w:rsidRPr="00B72812" w:rsidRDefault="00E93212" w:rsidP="00E93212">
      <w:pPr>
        <w:rPr>
          <w:lang w:val="es-CO"/>
        </w:rPr>
      </w:pPr>
    </w:p>
    <w:p w:rsidR="009970C3" w:rsidRDefault="00864451" w:rsidP="00E93212">
      <w:pPr>
        <w:ind w:firstLine="227"/>
        <w:jc w:val="both"/>
        <w:rPr>
          <w:lang w:val="es-ES" w:eastAsia="es-ES"/>
        </w:rPr>
      </w:pPr>
      <w:r>
        <w:rPr>
          <w:lang w:val="es-ES" w:eastAsia="es-ES"/>
        </w:rPr>
        <w:t>E</w:t>
      </w:r>
      <w:r w:rsidR="009970C3">
        <w:rPr>
          <w:lang w:val="es-ES" w:eastAsia="es-ES"/>
        </w:rPr>
        <w:t>l experimento de</w:t>
      </w:r>
      <w:r>
        <w:rPr>
          <w:lang w:val="es-ES" w:eastAsia="es-ES"/>
        </w:rPr>
        <w:t xml:space="preserve">l  “Jumping  ring” es una </w:t>
      </w:r>
      <w:r w:rsidR="009970C3">
        <w:rPr>
          <w:lang w:val="es-ES" w:eastAsia="es-ES"/>
        </w:rPr>
        <w:t>demostración</w:t>
      </w:r>
      <w:r>
        <w:rPr>
          <w:lang w:val="es-ES" w:eastAsia="es-ES"/>
        </w:rPr>
        <w:t xml:space="preserve"> </w:t>
      </w:r>
      <w:r w:rsidR="009970C3">
        <w:rPr>
          <w:lang w:val="es-ES" w:eastAsia="es-ES"/>
        </w:rPr>
        <w:t>práctica</w:t>
      </w:r>
      <w:r>
        <w:rPr>
          <w:lang w:val="es-ES" w:eastAsia="es-ES"/>
        </w:rPr>
        <w:t xml:space="preserve"> de la ley</w:t>
      </w:r>
      <w:r w:rsidR="009970C3">
        <w:rPr>
          <w:lang w:val="es-ES" w:eastAsia="es-ES"/>
        </w:rPr>
        <w:t xml:space="preserve"> </w:t>
      </w:r>
      <w:r>
        <w:rPr>
          <w:lang w:val="es-ES" w:eastAsia="es-ES"/>
        </w:rPr>
        <w:t xml:space="preserve"> de </w:t>
      </w:r>
      <w:r w:rsidR="009970C3">
        <w:rPr>
          <w:lang w:val="es-ES" w:eastAsia="es-ES"/>
        </w:rPr>
        <w:t>inducción</w:t>
      </w:r>
      <w:r>
        <w:rPr>
          <w:lang w:val="es-ES" w:eastAsia="es-ES"/>
        </w:rPr>
        <w:t xml:space="preserve"> </w:t>
      </w:r>
      <w:r w:rsidR="009970C3">
        <w:rPr>
          <w:lang w:val="es-ES" w:eastAsia="es-ES"/>
        </w:rPr>
        <w:t>electromagnética</w:t>
      </w:r>
      <w:r>
        <w:rPr>
          <w:lang w:val="es-ES" w:eastAsia="es-ES"/>
        </w:rPr>
        <w:t xml:space="preserve"> </w:t>
      </w:r>
      <w:r w:rsidR="009970C3">
        <w:rPr>
          <w:lang w:val="es-ES" w:eastAsia="es-ES"/>
        </w:rPr>
        <w:t xml:space="preserve">de </w:t>
      </w:r>
      <w:r>
        <w:rPr>
          <w:lang w:val="es-ES" w:eastAsia="es-ES"/>
        </w:rPr>
        <w:t>Far</w:t>
      </w:r>
      <w:r w:rsidR="009970C3">
        <w:rPr>
          <w:lang w:val="es-ES" w:eastAsia="es-ES"/>
        </w:rPr>
        <w:t>aday</w:t>
      </w:r>
      <w:r>
        <w:rPr>
          <w:lang w:val="es-ES" w:eastAsia="es-ES"/>
        </w:rPr>
        <w:t xml:space="preserve"> y de la ley de Lenz.</w:t>
      </w:r>
      <w:r w:rsidR="009970C3">
        <w:rPr>
          <w:lang w:val="es-ES" w:eastAsia="es-ES"/>
        </w:rPr>
        <w:t xml:space="preserve"> Un diagrama del montaje básico de este experimento es mostrado en la figura 1. </w:t>
      </w:r>
    </w:p>
    <w:p w:rsidR="00621E2A" w:rsidRDefault="009970C3" w:rsidP="00E93212">
      <w:pPr>
        <w:ind w:firstLine="227"/>
        <w:jc w:val="both"/>
        <w:rPr>
          <w:lang w:val="es-ES" w:eastAsia="es-ES"/>
        </w:rPr>
      </w:pPr>
      <w:r>
        <w:rPr>
          <w:lang w:val="es-ES" w:eastAsia="es-ES"/>
        </w:rPr>
        <w:t>En este experimento se hace pasar una corriente eléctrica variable por el solenoide</w:t>
      </w:r>
      <w:r w:rsidR="00412B39">
        <w:rPr>
          <w:lang w:val="es-ES" w:eastAsia="es-ES"/>
        </w:rPr>
        <w:t>,</w:t>
      </w:r>
      <w:r>
        <w:rPr>
          <w:lang w:val="es-ES" w:eastAsia="es-ES"/>
        </w:rPr>
        <w:t xml:space="preserve"> lo cual genera un campo magnético. Este campo magnético induce una fuerza electromotriz en el anillo</w:t>
      </w:r>
      <w:r w:rsidR="00412B39">
        <w:rPr>
          <w:lang w:val="es-ES" w:eastAsia="es-ES"/>
        </w:rPr>
        <w:t xml:space="preserve"> (Ley de Ampere)</w:t>
      </w:r>
      <w:r>
        <w:rPr>
          <w:lang w:val="es-ES" w:eastAsia="es-ES"/>
        </w:rPr>
        <w:t xml:space="preserve"> lo cual hace que se genere una corriente eléctrica con su propio campo magnético, el cual</w:t>
      </w:r>
      <w:r w:rsidR="00412B39">
        <w:rPr>
          <w:lang w:val="es-ES" w:eastAsia="es-ES"/>
        </w:rPr>
        <w:t xml:space="preserve"> (por Ley de Lenz)</w:t>
      </w:r>
      <w:r>
        <w:rPr>
          <w:lang w:val="es-ES" w:eastAsia="es-ES"/>
        </w:rPr>
        <w:t xml:space="preserve"> se opone al campo inducido por el solenoide, e</w:t>
      </w:r>
      <w:r w:rsidRPr="009970C3">
        <w:rPr>
          <w:lang w:val="es-ES" w:eastAsia="es-ES"/>
        </w:rPr>
        <w:t>s decir, ambos campos magnéticos tienen los polos del mismo signo frente a frente y, por tanto, se repelen</w:t>
      </w:r>
      <w:r>
        <w:rPr>
          <w:lang w:val="es-ES" w:eastAsia="es-ES"/>
        </w:rPr>
        <w:t>.</w:t>
      </w:r>
      <w:r w:rsidR="00356F3E">
        <w:rPr>
          <w:lang w:val="es-ES" w:eastAsia="es-ES"/>
        </w:rPr>
        <w:t xml:space="preserve"> Esto es lo que hace que el anillo “salte” y la altura que alcance dependerá de muchos factores, tales como: la geometría del anillo, su temperatura, la intensidad y variación de la corriente que atraviesa el solenoide, etc.</w:t>
      </w:r>
    </w:p>
    <w:p w:rsidR="00356F3E" w:rsidRDefault="00356F3E" w:rsidP="00E93212">
      <w:pPr>
        <w:ind w:firstLine="227"/>
        <w:jc w:val="both"/>
        <w:rPr>
          <w:lang w:val="es-ES" w:eastAsia="es-ES"/>
        </w:rPr>
      </w:pPr>
    </w:p>
    <w:p w:rsidR="009970C3" w:rsidRDefault="009970C3" w:rsidP="00E93212">
      <w:pPr>
        <w:ind w:firstLine="227"/>
        <w:jc w:val="both"/>
        <w:rPr>
          <w:noProof/>
          <w:lang w:val="es-ES" w:eastAsia="es-ES"/>
        </w:rPr>
      </w:pPr>
      <w:r>
        <w:rPr>
          <w:noProof/>
          <w:lang w:val="es-CO" w:eastAsia="es-CO"/>
        </w:rPr>
        <w:drawing>
          <wp:inline distT="0" distB="0" distL="0" distR="0">
            <wp:extent cx="3085106" cy="2536031"/>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367" cy="2536246"/>
                    </a:xfrm>
                    <a:prstGeom prst="rect">
                      <a:avLst/>
                    </a:prstGeom>
                    <a:noFill/>
                    <a:ln>
                      <a:noFill/>
                    </a:ln>
                  </pic:spPr>
                </pic:pic>
              </a:graphicData>
            </a:graphic>
          </wp:inline>
        </w:drawing>
      </w:r>
    </w:p>
    <w:p w:rsidR="00B72812" w:rsidRPr="00B72812" w:rsidRDefault="00EF183F" w:rsidP="00B72812">
      <w:pPr>
        <w:ind w:firstLine="227"/>
        <w:jc w:val="center"/>
        <w:rPr>
          <w:noProof/>
          <w:sz w:val="18"/>
          <w:szCs w:val="18"/>
          <w:lang w:val="es-ES" w:eastAsia="es-ES"/>
        </w:rPr>
      </w:pPr>
      <w:r>
        <w:rPr>
          <w:noProof/>
          <w:sz w:val="18"/>
          <w:szCs w:val="18"/>
          <w:lang w:val="es-ES" w:eastAsia="es-ES"/>
        </w:rPr>
        <w:t>Fig. 1.  Diagrama del  “Jumping ring”</w:t>
      </w:r>
    </w:p>
    <w:p w:rsidR="00412B39" w:rsidRDefault="00412B39" w:rsidP="00E93212">
      <w:pPr>
        <w:ind w:firstLine="227"/>
        <w:jc w:val="both"/>
        <w:rPr>
          <w:noProof/>
          <w:lang w:val="es-ES" w:eastAsia="es-ES"/>
        </w:rPr>
      </w:pPr>
    </w:p>
    <w:p w:rsidR="00412B39" w:rsidRDefault="00EF183F" w:rsidP="00412B39">
      <w:pPr>
        <w:jc w:val="both"/>
        <w:rPr>
          <w:lang w:val="es-ES"/>
        </w:rPr>
      </w:pPr>
      <w:r>
        <w:rPr>
          <w:lang w:val="es-ES"/>
        </w:rPr>
        <w:t>Este es un experimento memorable que demuestra dos leyes muy im</w:t>
      </w:r>
      <w:r w:rsidR="00412B39">
        <w:rPr>
          <w:lang w:val="es-ES"/>
        </w:rPr>
        <w:t>portantes del electromagnetismo.</w:t>
      </w:r>
      <w:r>
        <w:rPr>
          <w:lang w:val="es-ES"/>
        </w:rPr>
        <w:t xml:space="preserve"> </w:t>
      </w:r>
      <w:r w:rsidR="00412B39">
        <w:rPr>
          <w:lang w:val="es-ES"/>
        </w:rPr>
        <w:t>A</w:t>
      </w:r>
      <w:r>
        <w:rPr>
          <w:lang w:val="es-ES"/>
        </w:rPr>
        <w:t>demás de ser un experimento que lla</w:t>
      </w:r>
      <w:r w:rsidR="00412B39">
        <w:rPr>
          <w:lang w:val="es-ES"/>
        </w:rPr>
        <w:t>ma la atención de la audiencia que lo observa</w:t>
      </w:r>
      <w:r>
        <w:rPr>
          <w:lang w:val="es-ES"/>
        </w:rPr>
        <w:t xml:space="preserve">, es una muy buena opción </w:t>
      </w:r>
      <w:r w:rsidR="00412B39">
        <w:rPr>
          <w:lang w:val="es-ES"/>
        </w:rPr>
        <w:t xml:space="preserve">de proyecto teórico/practico </w:t>
      </w:r>
      <w:r>
        <w:rPr>
          <w:lang w:val="es-ES"/>
        </w:rPr>
        <w:t xml:space="preserve">para estudiantes que </w:t>
      </w:r>
      <w:r w:rsidR="00412B39">
        <w:rPr>
          <w:lang w:val="es-ES"/>
        </w:rPr>
        <w:t>están cursando alguna asignatura referente al tema.</w:t>
      </w:r>
    </w:p>
    <w:p w:rsidR="007D3E07" w:rsidRDefault="007D3E07" w:rsidP="007D3E07">
      <w:pPr>
        <w:ind w:firstLine="284"/>
        <w:jc w:val="both"/>
        <w:rPr>
          <w:lang w:val="es-CO"/>
        </w:rPr>
      </w:pPr>
      <w:r>
        <w:rPr>
          <w:lang w:val="es-CO"/>
        </w:rPr>
        <w:t xml:space="preserve">Para entender bien el funcionamiento teórico del “Jumping ring” es necesario tener claras las leyes que rigen su funcionamiento. </w:t>
      </w:r>
    </w:p>
    <w:p w:rsidR="007D3E07" w:rsidRDefault="007D3E07" w:rsidP="007D3E07">
      <w:pPr>
        <w:rPr>
          <w:lang w:val="es-CO"/>
        </w:rPr>
      </w:pPr>
    </w:p>
    <w:p w:rsidR="007D3E07" w:rsidRDefault="007D3E07" w:rsidP="007D3E07">
      <w:pPr>
        <w:ind w:firstLine="227"/>
        <w:jc w:val="both"/>
        <w:rPr>
          <w:b/>
          <w:i/>
          <w:noProof/>
          <w:lang w:val="es-CO" w:eastAsia="es-ES"/>
        </w:rPr>
      </w:pPr>
      <w:r>
        <w:rPr>
          <w:b/>
          <w:i/>
          <w:noProof/>
          <w:lang w:val="es-CO" w:eastAsia="es-ES"/>
        </w:rPr>
        <w:t>Ley de induccion de Faraday:</w:t>
      </w:r>
    </w:p>
    <w:p w:rsidR="007D3E07" w:rsidRDefault="007D3E07" w:rsidP="007D3E07">
      <w:pPr>
        <w:ind w:firstLine="227"/>
        <w:jc w:val="both"/>
        <w:rPr>
          <w:b/>
          <w:i/>
          <w:noProof/>
          <w:lang w:val="es-CO" w:eastAsia="es-ES"/>
        </w:rPr>
      </w:pPr>
    </w:p>
    <w:p w:rsidR="007D3E07" w:rsidRDefault="007D3E07" w:rsidP="007D3E07">
      <w:pPr>
        <w:ind w:firstLine="227"/>
        <w:jc w:val="both"/>
        <w:rPr>
          <w:noProof/>
          <w:lang w:val="es-CO" w:eastAsia="es-ES"/>
        </w:rPr>
      </w:pPr>
      <w:r>
        <w:rPr>
          <w:noProof/>
          <w:lang w:val="es-CO" w:eastAsia="es-ES"/>
        </w:rPr>
        <w:t>Dado un campo magnético variable en el tiempo que circula por un material alrededor del cual existe un circuito eléctrico se induce un voltaje en dicho circuito que es proporcional a la velocidad del cambio del campo magnético.</w:t>
      </w:r>
    </w:p>
    <w:p w:rsidR="007D3E07" w:rsidRDefault="007D3E07" w:rsidP="007D3E07">
      <w:pPr>
        <w:ind w:firstLine="227"/>
        <w:jc w:val="both"/>
        <w:rPr>
          <w:noProof/>
          <w:lang w:val="es-CO" w:eastAsia="es-ES"/>
        </w:rPr>
      </w:pPr>
      <w:r>
        <w:rPr>
          <w:noProof/>
          <w:lang w:val="es-CO" w:eastAsia="es-ES"/>
        </w:rPr>
        <w:t>La forma integral de la ley de faraday se muestra a continuación, siendo E el campo eléctrico inducido, B la densidad de campo magnético que circula por el material, dl, dA, c y S hacen parte de la geometría del circuito eléctrico y del material por el que circula el campo magnético.</w:t>
      </w:r>
    </w:p>
    <w:p w:rsidR="007D3E07" w:rsidRDefault="007D3E07" w:rsidP="007D3E07">
      <w:pPr>
        <w:ind w:firstLine="227"/>
        <w:jc w:val="both"/>
        <w:rPr>
          <w:noProof/>
          <w:lang w:val="es-CO" w:eastAsia="es-ES"/>
        </w:rPr>
      </w:pPr>
    </w:p>
    <w:p w:rsidR="007D3E07" w:rsidRDefault="007F22C3" w:rsidP="007D3E07">
      <w:pPr>
        <w:ind w:firstLine="227"/>
        <w:jc w:val="both"/>
        <w:rPr>
          <w:noProof/>
          <w:lang w:val="es-CO" w:eastAsia="es-ES"/>
        </w:rPr>
      </w:pPr>
      <m:oMathPara>
        <m:oMath>
          <m:nary>
            <m:naryPr>
              <m:limLoc m:val="undOvr"/>
              <m:ctrlPr>
                <w:rPr>
                  <w:rFonts w:ascii="Cambria Math" w:hAnsi="Cambria Math"/>
                  <w:i/>
                  <w:noProof/>
                  <w:lang w:eastAsia="es-ES"/>
                </w:rPr>
              </m:ctrlPr>
            </m:naryPr>
            <m:sub>
              <m:r>
                <w:rPr>
                  <w:rFonts w:ascii="Cambria Math" w:hAnsi="Cambria Math"/>
                  <w:noProof/>
                  <w:lang w:val="es-CO" w:eastAsia="es-ES"/>
                </w:rPr>
                <m:t>c</m:t>
              </m:r>
            </m:sub>
            <m:sup>
              <m:r>
                <w:rPr>
                  <w:rFonts w:ascii="Cambria Math" w:hAnsi="Cambria Math"/>
                  <w:noProof/>
                  <w:lang w:val="es-CO" w:eastAsia="es-ES"/>
                </w:rPr>
                <m:t>.</m:t>
              </m:r>
            </m:sup>
            <m:e>
              <m:r>
                <w:rPr>
                  <w:rFonts w:ascii="Cambria Math" w:hAnsi="Cambria Math"/>
                  <w:noProof/>
                  <w:lang w:val="es-CO" w:eastAsia="es-ES"/>
                </w:rPr>
                <m:t>E.dl</m:t>
              </m:r>
            </m:e>
          </m:nary>
          <m:r>
            <w:rPr>
              <w:rFonts w:ascii="Cambria Math" w:hAnsi="Cambria Math"/>
              <w:noProof/>
              <w:lang w:val="es-CO" w:eastAsia="es-ES"/>
            </w:rPr>
            <m:t>=-</m:t>
          </m:r>
          <m:f>
            <m:fPr>
              <m:ctrlPr>
                <w:rPr>
                  <w:rFonts w:ascii="Cambria Math" w:hAnsi="Cambria Math"/>
                  <w:i/>
                  <w:noProof/>
                  <w:lang w:eastAsia="es-ES"/>
                </w:rPr>
              </m:ctrlPr>
            </m:fPr>
            <m:num>
              <m:r>
                <w:rPr>
                  <w:rFonts w:ascii="Cambria Math" w:hAnsi="Cambria Math"/>
                  <w:noProof/>
                  <w:lang w:val="es-CO" w:eastAsia="es-ES"/>
                </w:rPr>
                <m:t>d</m:t>
              </m:r>
            </m:num>
            <m:den>
              <m:r>
                <w:rPr>
                  <w:rFonts w:ascii="Cambria Math" w:hAnsi="Cambria Math"/>
                  <w:noProof/>
                  <w:lang w:val="es-CO" w:eastAsia="es-ES"/>
                </w:rPr>
                <m:t>dt</m:t>
              </m:r>
            </m:den>
          </m:f>
          <m:nary>
            <m:naryPr>
              <m:limLoc m:val="subSup"/>
              <m:ctrlPr>
                <w:rPr>
                  <w:rFonts w:ascii="Cambria Math" w:hAnsi="Cambria Math"/>
                  <w:i/>
                  <w:noProof/>
                  <w:lang w:eastAsia="es-ES"/>
                </w:rPr>
              </m:ctrlPr>
            </m:naryPr>
            <m:sub>
              <m:r>
                <w:rPr>
                  <w:rFonts w:ascii="Cambria Math" w:hAnsi="Cambria Math"/>
                  <w:noProof/>
                  <w:lang w:val="es-CO" w:eastAsia="es-ES"/>
                </w:rPr>
                <m:t>s</m:t>
              </m:r>
            </m:sub>
            <m:sup>
              <m:r>
                <w:rPr>
                  <w:rFonts w:ascii="Cambria Math" w:hAnsi="Cambria Math"/>
                  <w:noProof/>
                  <w:lang w:val="es-CO" w:eastAsia="es-ES"/>
                </w:rPr>
                <m:t>.</m:t>
              </m:r>
            </m:sup>
            <m:e>
              <m:r>
                <w:rPr>
                  <w:rFonts w:ascii="Cambria Math" w:hAnsi="Cambria Math"/>
                  <w:noProof/>
                  <w:lang w:val="es-CO" w:eastAsia="es-ES"/>
                </w:rPr>
                <m:t>B.dA</m:t>
              </m:r>
            </m:e>
          </m:nary>
        </m:oMath>
      </m:oMathPara>
    </w:p>
    <w:p w:rsidR="007D3E07" w:rsidRDefault="007D3E07" w:rsidP="007D3E07">
      <w:pPr>
        <w:ind w:firstLine="227"/>
        <w:jc w:val="both"/>
        <w:rPr>
          <w:noProof/>
          <w:lang w:val="es-CO" w:eastAsia="es-ES"/>
        </w:rPr>
      </w:pPr>
    </w:p>
    <w:p w:rsidR="007D3E07" w:rsidRDefault="007D3E07" w:rsidP="007D3E07">
      <w:pPr>
        <w:ind w:firstLine="227"/>
        <w:jc w:val="both"/>
        <w:rPr>
          <w:noProof/>
          <w:lang w:val="es-CO" w:eastAsia="es-ES"/>
        </w:rPr>
      </w:pPr>
      <w:r>
        <w:rPr>
          <w:noProof/>
          <w:lang w:val="es-CO" w:eastAsia="es-ES"/>
        </w:rPr>
        <w:lastRenderedPageBreak/>
        <w:t>Dado que la superficie por la que circula el campo es invariable con el tiempo se puede aplicar el teorema de Stockes dando lugar a la forma diferencial de la ley de</w:t>
      </w:r>
      <w:r w:rsidR="00696DC1">
        <w:rPr>
          <w:noProof/>
          <w:lang w:val="es-CO" w:eastAsia="es-ES"/>
        </w:rPr>
        <w:t xml:space="preserve"> Faraday mostrada a continución:</w:t>
      </w:r>
    </w:p>
    <w:p w:rsidR="007D3E07" w:rsidRDefault="007D3E07" w:rsidP="007D3E07">
      <w:pPr>
        <w:ind w:firstLine="227"/>
        <w:jc w:val="both"/>
        <w:rPr>
          <w:noProof/>
          <w:lang w:val="es-CO" w:eastAsia="es-ES"/>
        </w:rPr>
      </w:pPr>
    </w:p>
    <w:p w:rsidR="007D3E07" w:rsidRPr="00933FC1" w:rsidRDefault="00696DC1" w:rsidP="007D3E07">
      <w:pPr>
        <w:ind w:firstLine="227"/>
        <w:jc w:val="both"/>
        <w:rPr>
          <w:noProof/>
          <w:lang w:eastAsia="es-ES"/>
        </w:rPr>
      </w:pPr>
      <m:oMathPara>
        <m:oMath>
          <m:r>
            <m:rPr>
              <m:sty m:val="p"/>
            </m:rPr>
            <w:rPr>
              <w:rFonts w:ascii="Cambria Math" w:hAnsi="Cambria Math"/>
              <w:noProof/>
              <w:lang w:val="es-CO" w:eastAsia="es-ES"/>
            </w:rPr>
            <m:t>∇</m:t>
          </m:r>
          <m:r>
            <w:rPr>
              <w:rFonts w:ascii="Cambria Math" w:hAnsi="Cambria Math"/>
              <w:noProof/>
              <w:lang w:val="es-CO" w:eastAsia="es-ES"/>
            </w:rPr>
            <m:t>xE=-</m:t>
          </m:r>
          <m:f>
            <m:fPr>
              <m:ctrlPr>
                <w:rPr>
                  <w:rFonts w:ascii="Cambria Math" w:hAnsi="Cambria Math"/>
                  <w:i/>
                  <w:noProof/>
                  <w:lang w:eastAsia="es-ES"/>
                </w:rPr>
              </m:ctrlPr>
            </m:fPr>
            <m:num>
              <m:r>
                <w:rPr>
                  <w:rFonts w:ascii="Cambria Math" w:hAnsi="Cambria Math"/>
                  <w:noProof/>
                  <w:lang w:val="es-CO" w:eastAsia="es-ES"/>
                </w:rPr>
                <m:t>δB</m:t>
              </m:r>
            </m:num>
            <m:den>
              <m:r>
                <w:rPr>
                  <w:rFonts w:ascii="Cambria Math" w:hAnsi="Cambria Math"/>
                  <w:noProof/>
                  <w:lang w:val="es-CO" w:eastAsia="es-ES"/>
                </w:rPr>
                <m:t>δt</m:t>
              </m:r>
            </m:den>
          </m:f>
        </m:oMath>
      </m:oMathPara>
    </w:p>
    <w:p w:rsidR="00933FC1" w:rsidRDefault="00933FC1" w:rsidP="007D3E07">
      <w:pPr>
        <w:ind w:firstLine="227"/>
        <w:jc w:val="both"/>
        <w:rPr>
          <w:noProof/>
          <w:lang w:val="es-CO" w:eastAsia="es-ES"/>
        </w:rPr>
      </w:pPr>
    </w:p>
    <w:p w:rsidR="0011027E" w:rsidRDefault="0011027E" w:rsidP="0011027E">
      <w:pPr>
        <w:ind w:firstLine="227"/>
        <w:jc w:val="both"/>
        <w:rPr>
          <w:b/>
          <w:i/>
          <w:noProof/>
          <w:lang w:val="es-CO" w:eastAsia="es-ES"/>
        </w:rPr>
      </w:pPr>
      <w:r>
        <w:rPr>
          <w:b/>
          <w:i/>
          <w:noProof/>
          <w:lang w:val="es-CO" w:eastAsia="es-ES"/>
        </w:rPr>
        <w:t>Ley de</w:t>
      </w:r>
      <w:r>
        <w:rPr>
          <w:b/>
          <w:i/>
          <w:noProof/>
          <w:lang w:val="es-CO" w:eastAsia="es-ES"/>
        </w:rPr>
        <w:t xml:space="preserve"> Lenz:</w:t>
      </w:r>
    </w:p>
    <w:p w:rsidR="0011027E" w:rsidRDefault="0011027E" w:rsidP="0011027E">
      <w:pPr>
        <w:ind w:firstLine="227"/>
        <w:jc w:val="both"/>
        <w:rPr>
          <w:b/>
          <w:i/>
          <w:noProof/>
          <w:lang w:val="es-CO" w:eastAsia="es-ES"/>
        </w:rPr>
      </w:pPr>
    </w:p>
    <w:p w:rsidR="0011027E" w:rsidRDefault="0011027E" w:rsidP="0011027E">
      <w:pPr>
        <w:ind w:firstLine="227"/>
        <w:jc w:val="both"/>
        <w:rPr>
          <w:noProof/>
          <w:lang w:val="es-CO" w:eastAsia="es-ES"/>
        </w:rPr>
      </w:pPr>
      <w:r w:rsidRPr="0011027E">
        <w:rPr>
          <w:noProof/>
          <w:lang w:val="es-CO" w:eastAsia="es-ES"/>
        </w:rPr>
        <w:t>La ley de Lenz para el campo electromagnético relaciona cambios producidos en el campo eléctrico en un conductor con la variación de flujo magnético en dicho conductor, y afirma que las tensiones o voltajes inducidos sobre un conductor y los campos eléctricos asociados son de un sentido tal que se oponen a la variación del flujo magnético que las induce. Esta ley se llama así en honor del físico germano-báltico Heinrich Lenz, quien la formuló en el año 1834. En un contexto más general que el usado por Lenz, se conoce que dicha ley es una consecuencia más del principio de conservación de la energía aplicado a la energía del campo electromagnético.</w:t>
      </w:r>
    </w:p>
    <w:p w:rsidR="0011027E" w:rsidRPr="0011027E" w:rsidRDefault="0011027E" w:rsidP="0011027E">
      <w:pPr>
        <w:ind w:firstLine="227"/>
        <w:jc w:val="both"/>
        <w:rPr>
          <w:noProof/>
          <w:lang w:val="es-CO" w:eastAsia="es-ES"/>
        </w:rPr>
      </w:pPr>
    </w:p>
    <w:p w:rsidR="00E139C0" w:rsidRPr="00696DC1" w:rsidRDefault="00696DC1" w:rsidP="007D3E07">
      <w:pPr>
        <w:ind w:firstLine="227"/>
        <w:jc w:val="both"/>
        <w:rPr>
          <w:noProof/>
          <w:lang w:eastAsia="es-ES"/>
        </w:rPr>
      </w:pPr>
      <m:oMathPara>
        <m:oMath>
          <m:sSub>
            <m:sSubPr>
              <m:ctrlPr>
                <w:rPr>
                  <w:rFonts w:ascii="Cambria Math" w:hAnsi="Cambria Math"/>
                  <w:i/>
                  <w:noProof/>
                  <w:lang w:val="es-CO" w:eastAsia="es-ES"/>
                </w:rPr>
              </m:ctrlPr>
            </m:sSubPr>
            <m:e>
              <m:r>
                <w:rPr>
                  <w:rFonts w:ascii="Cambria Math" w:hAnsi="Cambria Math"/>
                  <w:noProof/>
                  <w:lang w:val="es-CO" w:eastAsia="es-ES"/>
                </w:rPr>
                <m:t>V</m:t>
              </m:r>
            </m:e>
            <m:sub>
              <m:r>
                <w:rPr>
                  <w:rFonts w:ascii="Cambria Math" w:hAnsi="Cambria Math"/>
                  <w:noProof/>
                  <w:lang w:val="es-CO" w:eastAsia="es-ES"/>
                </w:rPr>
                <m:t>fe</m:t>
              </m:r>
            </m:sub>
          </m:sSub>
          <m:r>
            <w:rPr>
              <w:rFonts w:ascii="Cambria Math" w:hAnsi="Cambria Math"/>
              <w:noProof/>
              <w:lang w:val="es-CO" w:eastAsia="es-ES"/>
            </w:rPr>
            <m:t>=</m:t>
          </m:r>
          <m:f>
            <m:fPr>
              <m:ctrlPr>
                <w:rPr>
                  <w:rFonts w:ascii="Cambria Math" w:hAnsi="Cambria Math"/>
                  <w:i/>
                  <w:noProof/>
                  <w:lang w:eastAsia="es-ES"/>
                </w:rPr>
              </m:ctrlPr>
            </m:fPr>
            <m:num>
              <m:r>
                <w:rPr>
                  <w:rFonts w:ascii="Cambria Math" w:hAnsi="Cambria Math"/>
                  <w:noProof/>
                  <w:lang w:val="es-CO" w:eastAsia="es-ES"/>
                </w:rPr>
                <m:t>dλ</m:t>
              </m:r>
            </m:num>
            <m:den>
              <m:r>
                <w:rPr>
                  <w:rFonts w:ascii="Cambria Math" w:hAnsi="Cambria Math"/>
                  <w:noProof/>
                  <w:lang w:val="es-CO" w:eastAsia="es-ES"/>
                </w:rPr>
                <m:t>dt</m:t>
              </m:r>
            </m:den>
          </m:f>
          <m:r>
            <w:rPr>
              <w:rFonts w:ascii="Cambria Math" w:hAnsi="Cambria Math"/>
              <w:noProof/>
              <w:lang w:eastAsia="es-ES"/>
            </w:rPr>
            <m:t xml:space="preserve">= -N </m:t>
          </m:r>
          <m:f>
            <m:fPr>
              <m:ctrlPr>
                <w:rPr>
                  <w:rFonts w:ascii="Cambria Math" w:hAnsi="Cambria Math"/>
                  <w:i/>
                  <w:noProof/>
                  <w:lang w:eastAsia="es-ES"/>
                </w:rPr>
              </m:ctrlPr>
            </m:fPr>
            <m:num>
              <m:r>
                <w:rPr>
                  <w:rFonts w:ascii="Cambria Math" w:hAnsi="Cambria Math"/>
                  <w:noProof/>
                  <w:lang w:eastAsia="es-ES"/>
                </w:rPr>
                <m:t>d</m:t>
              </m:r>
              <m:r>
                <m:rPr>
                  <m:sty m:val="p"/>
                </m:rPr>
                <w:rPr>
                  <w:rFonts w:ascii="Cambria Math" w:hAnsi="Cambria Math"/>
                  <w:noProof/>
                  <w:lang w:eastAsia="es-ES"/>
                </w:rPr>
                <m:t>Ψ</m:t>
              </m:r>
            </m:num>
            <m:den>
              <m:r>
                <w:rPr>
                  <w:rFonts w:ascii="Cambria Math" w:hAnsi="Cambria Math"/>
                  <w:noProof/>
                  <w:lang w:eastAsia="es-ES"/>
                </w:rPr>
                <m:t>dt</m:t>
              </m:r>
            </m:den>
          </m:f>
        </m:oMath>
      </m:oMathPara>
    </w:p>
    <w:p w:rsidR="00696DC1" w:rsidRDefault="00696DC1" w:rsidP="007D3E07">
      <w:pPr>
        <w:ind w:firstLine="227"/>
        <w:jc w:val="both"/>
        <w:rPr>
          <w:noProof/>
          <w:lang w:eastAsia="es-ES"/>
        </w:rPr>
      </w:pPr>
    </w:p>
    <w:p w:rsidR="00696DC1" w:rsidRDefault="00696DC1" w:rsidP="007D3E07">
      <w:pPr>
        <w:ind w:firstLine="227"/>
        <w:jc w:val="both"/>
        <w:rPr>
          <w:noProof/>
          <w:lang w:val="es-CO" w:eastAsia="es-ES"/>
        </w:rPr>
      </w:pPr>
      <w:r w:rsidRPr="00696DC1">
        <w:rPr>
          <w:noProof/>
          <w:lang w:val="es-CO" w:eastAsia="es-ES"/>
        </w:rPr>
        <w:t xml:space="preserve">Donde N es el número de vueltas en el circuito y </w:t>
      </w:r>
      <m:oMath>
        <m:r>
          <m:rPr>
            <m:sty m:val="p"/>
          </m:rPr>
          <w:rPr>
            <w:rFonts w:ascii="Cambria Math" w:hAnsi="Cambria Math"/>
            <w:noProof/>
            <w:lang w:eastAsia="es-ES"/>
          </w:rPr>
          <m:t>Ψ</m:t>
        </m:r>
        <m:r>
          <m:rPr>
            <m:sty m:val="p"/>
          </m:rPr>
          <w:rPr>
            <w:rFonts w:ascii="Cambria Math" w:hAnsi="Cambria Math"/>
            <w:noProof/>
            <w:lang w:val="es-CO" w:eastAsia="es-ES"/>
          </w:rPr>
          <m:t xml:space="preserve"> </m:t>
        </m:r>
      </m:oMath>
      <w:r>
        <w:rPr>
          <w:noProof/>
          <w:lang w:val="es-CO" w:eastAsia="es-ES"/>
        </w:rPr>
        <w:t xml:space="preserve">es el flujo a través de cada una de ellas. El signo negativo indica que el voltaje inducido </w:t>
      </w:r>
      <m:oMath>
        <m:sSub>
          <m:sSubPr>
            <m:ctrlPr>
              <w:rPr>
                <w:rFonts w:ascii="Cambria Math" w:hAnsi="Cambria Math"/>
                <w:i/>
                <w:noProof/>
                <w:lang w:val="es-CO" w:eastAsia="es-ES"/>
              </w:rPr>
            </m:ctrlPr>
          </m:sSubPr>
          <m:e>
            <m:r>
              <w:rPr>
                <w:rFonts w:ascii="Cambria Math" w:hAnsi="Cambria Math"/>
                <w:noProof/>
                <w:lang w:val="es-CO" w:eastAsia="es-ES"/>
              </w:rPr>
              <m:t>V</m:t>
            </m:r>
          </m:e>
          <m:sub>
            <m:r>
              <w:rPr>
                <w:rFonts w:ascii="Cambria Math" w:hAnsi="Cambria Math"/>
                <w:noProof/>
                <w:lang w:val="es-CO" w:eastAsia="es-ES"/>
              </w:rPr>
              <m:t>fe</m:t>
            </m:r>
          </m:sub>
        </m:sSub>
      </m:oMath>
      <w:r>
        <w:rPr>
          <w:noProof/>
          <w:lang w:val="es-CO" w:eastAsia="es-ES"/>
        </w:rPr>
        <w:t xml:space="preserve"> es contrario al flujo que lo produce.</w:t>
      </w:r>
    </w:p>
    <w:p w:rsidR="00696DC1" w:rsidRDefault="00696DC1" w:rsidP="007D3E07">
      <w:pPr>
        <w:ind w:firstLine="227"/>
        <w:jc w:val="both"/>
        <w:rPr>
          <w:noProof/>
          <w:lang w:val="es-CO" w:eastAsia="es-ES"/>
        </w:rPr>
      </w:pPr>
    </w:p>
    <w:p w:rsidR="00E139C0" w:rsidRDefault="00E139C0" w:rsidP="00E139C0">
      <w:pPr>
        <w:pStyle w:val="Ttulo1"/>
        <w:rPr>
          <w:lang w:val="es-CO"/>
        </w:rPr>
      </w:pPr>
      <w:r>
        <w:rPr>
          <w:lang w:val="es-CO"/>
        </w:rPr>
        <w:t>Lista de entregables</w:t>
      </w:r>
    </w:p>
    <w:p w:rsidR="00E139C0" w:rsidRDefault="00E139C0" w:rsidP="00E139C0">
      <w:pPr>
        <w:rPr>
          <w:lang w:val="es-CO"/>
        </w:rPr>
      </w:pPr>
    </w:p>
    <w:p w:rsidR="00E139C0" w:rsidRDefault="00E139C0" w:rsidP="00E139C0">
      <w:pPr>
        <w:pStyle w:val="Prrafodelista"/>
        <w:numPr>
          <w:ilvl w:val="0"/>
          <w:numId w:val="10"/>
        </w:numPr>
        <w:rPr>
          <w:lang w:val="es-CO"/>
        </w:rPr>
      </w:pPr>
      <w:r>
        <w:rPr>
          <w:lang w:val="es-CO"/>
        </w:rPr>
        <w:t>Cálculos en MATLAB®</w:t>
      </w:r>
    </w:p>
    <w:p w:rsidR="00E139C0" w:rsidRDefault="00E139C0" w:rsidP="00E139C0">
      <w:pPr>
        <w:pStyle w:val="Prrafodelista"/>
        <w:numPr>
          <w:ilvl w:val="0"/>
          <w:numId w:val="10"/>
        </w:numPr>
        <w:rPr>
          <w:lang w:val="es-CO"/>
        </w:rPr>
      </w:pPr>
      <w:r>
        <w:rPr>
          <w:lang w:val="es-CO"/>
        </w:rPr>
        <w:t>Simulaciones usando método de elementos finitos, usando el software Flux 2D®</w:t>
      </w:r>
    </w:p>
    <w:p w:rsidR="00572975" w:rsidRDefault="00572975" w:rsidP="00E139C0">
      <w:pPr>
        <w:pStyle w:val="Prrafodelista"/>
        <w:numPr>
          <w:ilvl w:val="0"/>
          <w:numId w:val="10"/>
        </w:numPr>
        <w:rPr>
          <w:lang w:val="es-CO"/>
        </w:rPr>
      </w:pPr>
      <w:r>
        <w:rPr>
          <w:lang w:val="es-CO"/>
        </w:rPr>
        <w:t>Artículo en formato IEEE (incluye la parte teórico-analítica, desarrollo del trabajo, gráficas de las simulaciones, resultados y conclusiones)</w:t>
      </w:r>
    </w:p>
    <w:p w:rsidR="007B0F4F" w:rsidRDefault="007B0F4F" w:rsidP="007B0F4F">
      <w:pPr>
        <w:pStyle w:val="Prrafodelista"/>
        <w:rPr>
          <w:lang w:val="es-CO"/>
        </w:rPr>
      </w:pPr>
    </w:p>
    <w:p w:rsidR="00174F25" w:rsidRDefault="00E139C0" w:rsidP="00174F25">
      <w:pPr>
        <w:pStyle w:val="Ttulo1"/>
        <w:rPr>
          <w:lang w:val="es-CO"/>
        </w:rPr>
      </w:pPr>
      <w:r>
        <w:rPr>
          <w:lang w:val="es-CO"/>
        </w:rPr>
        <w:t>Plan de acción</w:t>
      </w:r>
    </w:p>
    <w:p w:rsidR="00174F25" w:rsidRPr="00B72812" w:rsidRDefault="00174F25" w:rsidP="00174F25">
      <w:pPr>
        <w:rPr>
          <w:lang w:val="es-CO"/>
        </w:rPr>
      </w:pPr>
    </w:p>
    <w:p w:rsidR="00197715" w:rsidRPr="008D10E7" w:rsidRDefault="0030578F" w:rsidP="00197715">
      <w:pPr>
        <w:rPr>
          <w:lang w:val="es-CO"/>
        </w:rPr>
      </w:pPr>
      <w:r w:rsidRPr="008D10E7">
        <w:rPr>
          <w:lang w:val="es-CO"/>
        </w:rPr>
        <w:t>El orden de las actividades será</w:t>
      </w:r>
      <w:r w:rsidR="00197715" w:rsidRPr="008D10E7">
        <w:rPr>
          <w:lang w:val="es-CO"/>
        </w:rPr>
        <w:t xml:space="preserve"> el siguiente:</w:t>
      </w:r>
    </w:p>
    <w:p w:rsidR="00CD5472" w:rsidRPr="008D10E7" w:rsidRDefault="00CD5472" w:rsidP="00197715">
      <w:pPr>
        <w:rPr>
          <w:lang w:val="es-CO"/>
        </w:rPr>
      </w:pPr>
    </w:p>
    <w:p w:rsidR="00197715" w:rsidRDefault="00CD5472" w:rsidP="00F42A61">
      <w:pPr>
        <w:pStyle w:val="Prrafodelista"/>
        <w:numPr>
          <w:ilvl w:val="0"/>
          <w:numId w:val="11"/>
        </w:numPr>
        <w:rPr>
          <w:lang w:val="es-CO"/>
        </w:rPr>
      </w:pPr>
      <w:r w:rsidRPr="00F42A61">
        <w:rPr>
          <w:lang w:val="es-CO"/>
        </w:rPr>
        <w:t>Entrega de propuesta del proyecto.</w:t>
      </w:r>
    </w:p>
    <w:p w:rsidR="00F42A61" w:rsidRDefault="00F42A61" w:rsidP="00F42A61">
      <w:pPr>
        <w:pStyle w:val="Prrafodelista"/>
        <w:numPr>
          <w:ilvl w:val="0"/>
          <w:numId w:val="11"/>
        </w:numPr>
        <w:rPr>
          <w:lang w:val="es-CO"/>
        </w:rPr>
      </w:pPr>
      <w:r>
        <w:rPr>
          <w:lang w:val="es-CO"/>
        </w:rPr>
        <w:t>Limitación del proyecto</w:t>
      </w:r>
    </w:p>
    <w:p w:rsidR="00F42A61" w:rsidRDefault="00F42A61" w:rsidP="00F42A61">
      <w:pPr>
        <w:pStyle w:val="Prrafodelista"/>
        <w:numPr>
          <w:ilvl w:val="0"/>
          <w:numId w:val="11"/>
        </w:numPr>
        <w:rPr>
          <w:lang w:val="es-CO"/>
        </w:rPr>
      </w:pPr>
      <w:r>
        <w:rPr>
          <w:lang w:val="es-CO"/>
        </w:rPr>
        <w:t>Revisión en detalle de la parte teórico-analítica, consultando las referencias.</w:t>
      </w:r>
    </w:p>
    <w:p w:rsidR="00F42A61" w:rsidRDefault="00F42A61" w:rsidP="00F42A61">
      <w:pPr>
        <w:pStyle w:val="Prrafodelista"/>
        <w:numPr>
          <w:ilvl w:val="0"/>
          <w:numId w:val="11"/>
        </w:numPr>
        <w:rPr>
          <w:lang w:val="es-CO"/>
        </w:rPr>
      </w:pPr>
      <w:r>
        <w:rPr>
          <w:lang w:val="es-CO"/>
        </w:rPr>
        <w:t>Cálculos analíticos.</w:t>
      </w:r>
    </w:p>
    <w:p w:rsidR="00F42A61" w:rsidRDefault="00F42A61" w:rsidP="00F42A61">
      <w:pPr>
        <w:pStyle w:val="Prrafodelista"/>
        <w:numPr>
          <w:ilvl w:val="0"/>
          <w:numId w:val="11"/>
        </w:numPr>
        <w:rPr>
          <w:lang w:val="es-CO"/>
        </w:rPr>
      </w:pPr>
      <w:r>
        <w:rPr>
          <w:lang w:val="es-CO"/>
        </w:rPr>
        <w:t>Revisión e inducción al software a utilizar (Flux2D®)</w:t>
      </w:r>
    </w:p>
    <w:p w:rsidR="00F42A61" w:rsidRDefault="00F42A61" w:rsidP="00F42A61">
      <w:pPr>
        <w:pStyle w:val="Prrafodelista"/>
        <w:numPr>
          <w:ilvl w:val="0"/>
          <w:numId w:val="11"/>
        </w:numPr>
        <w:rPr>
          <w:lang w:val="es-CO"/>
        </w:rPr>
      </w:pPr>
      <w:r>
        <w:rPr>
          <w:lang w:val="es-CO"/>
        </w:rPr>
        <w:t>Realización de las simulaciones.</w:t>
      </w:r>
    </w:p>
    <w:p w:rsidR="00F42A61" w:rsidRDefault="00F42A61" w:rsidP="00F42A61">
      <w:pPr>
        <w:pStyle w:val="Prrafodelista"/>
        <w:numPr>
          <w:ilvl w:val="0"/>
          <w:numId w:val="11"/>
        </w:numPr>
        <w:rPr>
          <w:lang w:val="es-CO"/>
        </w:rPr>
      </w:pPr>
      <w:r>
        <w:rPr>
          <w:lang w:val="es-CO"/>
        </w:rPr>
        <w:t>Corrección de posibles errores.</w:t>
      </w:r>
    </w:p>
    <w:p w:rsidR="00F42A61" w:rsidRDefault="00F42A61" w:rsidP="00F42A61">
      <w:pPr>
        <w:pStyle w:val="Prrafodelista"/>
        <w:numPr>
          <w:ilvl w:val="0"/>
          <w:numId w:val="11"/>
        </w:numPr>
        <w:rPr>
          <w:lang w:val="es-CO"/>
        </w:rPr>
      </w:pPr>
      <w:r>
        <w:rPr>
          <w:lang w:val="es-CO"/>
        </w:rPr>
        <w:t>Elaboración del artículo en formato IEEE.</w:t>
      </w:r>
    </w:p>
    <w:p w:rsidR="00F42A61" w:rsidRDefault="00572975" w:rsidP="00F42A61">
      <w:pPr>
        <w:pStyle w:val="Prrafodelista"/>
        <w:numPr>
          <w:ilvl w:val="0"/>
          <w:numId w:val="11"/>
        </w:numPr>
        <w:rPr>
          <w:lang w:val="es-CO"/>
        </w:rPr>
      </w:pPr>
      <w:r>
        <w:rPr>
          <w:lang w:val="es-CO"/>
        </w:rPr>
        <w:t>Preparación de entregables.</w:t>
      </w:r>
    </w:p>
    <w:p w:rsidR="00F42A61" w:rsidRDefault="00F42A61" w:rsidP="00F42A61">
      <w:pPr>
        <w:pStyle w:val="Prrafodelista"/>
        <w:numPr>
          <w:ilvl w:val="0"/>
          <w:numId w:val="11"/>
        </w:numPr>
        <w:rPr>
          <w:lang w:val="es-CO"/>
        </w:rPr>
      </w:pPr>
      <w:r>
        <w:rPr>
          <w:lang w:val="es-CO"/>
        </w:rPr>
        <w:t>Presentación final.</w:t>
      </w:r>
    </w:p>
    <w:p w:rsidR="00696DC1" w:rsidRPr="00F42A61" w:rsidRDefault="00696DC1" w:rsidP="00696DC1">
      <w:pPr>
        <w:pStyle w:val="Prrafodelista"/>
        <w:rPr>
          <w:lang w:val="es-CO"/>
        </w:rPr>
      </w:pPr>
    </w:p>
    <w:p w:rsidR="00174F25" w:rsidRDefault="00174F25" w:rsidP="00174F25">
      <w:pPr>
        <w:rPr>
          <w:lang w:val="es-CO"/>
        </w:rPr>
      </w:pPr>
    </w:p>
    <w:tbl>
      <w:tblPr>
        <w:tblW w:w="4340" w:type="dxa"/>
        <w:jc w:val="center"/>
        <w:tblInd w:w="55" w:type="dxa"/>
        <w:tblCellMar>
          <w:left w:w="70" w:type="dxa"/>
          <w:right w:w="70" w:type="dxa"/>
        </w:tblCellMar>
        <w:tblLook w:val="04A0" w:firstRow="1" w:lastRow="0" w:firstColumn="1" w:lastColumn="0" w:noHBand="0" w:noVBand="1"/>
      </w:tblPr>
      <w:tblGrid>
        <w:gridCol w:w="918"/>
        <w:gridCol w:w="300"/>
        <w:gridCol w:w="300"/>
        <w:gridCol w:w="300"/>
        <w:gridCol w:w="300"/>
        <w:gridCol w:w="300"/>
        <w:gridCol w:w="300"/>
        <w:gridCol w:w="300"/>
        <w:gridCol w:w="300"/>
        <w:gridCol w:w="300"/>
        <w:gridCol w:w="300"/>
        <w:gridCol w:w="220"/>
        <w:gridCol w:w="220"/>
        <w:gridCol w:w="220"/>
      </w:tblGrid>
      <w:tr w:rsidR="00E24F79" w:rsidRPr="00E24F79" w:rsidTr="00E24F79">
        <w:trPr>
          <w:trHeight w:val="255"/>
          <w:jc w:val="center"/>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4"/>
                <w:szCs w:val="14"/>
                <w:lang w:val="es-CO" w:eastAsia="es-CO"/>
              </w:rPr>
            </w:pPr>
            <w:r w:rsidRPr="00E24F79">
              <w:rPr>
                <w:sz w:val="14"/>
                <w:szCs w:val="14"/>
                <w:lang w:val="es-CO" w:eastAsia="es-CO"/>
              </w:rPr>
              <w:lastRenderedPageBreak/>
              <w:t>ACTIVIDAD</w:t>
            </w:r>
          </w:p>
        </w:tc>
        <w:tc>
          <w:tcPr>
            <w:tcW w:w="3460" w:type="dxa"/>
            <w:gridSpan w:val="13"/>
            <w:tcBorders>
              <w:top w:val="single" w:sz="4" w:space="0" w:color="auto"/>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Semana del año</w:t>
            </w:r>
          </w:p>
        </w:tc>
      </w:tr>
      <w:tr w:rsidR="00E24F79" w:rsidRPr="00E24F79" w:rsidTr="00E24F79">
        <w:trPr>
          <w:trHeight w:val="255"/>
          <w:jc w:val="center"/>
        </w:trPr>
        <w:tc>
          <w:tcPr>
            <w:tcW w:w="880" w:type="dxa"/>
            <w:vMerge/>
            <w:tcBorders>
              <w:top w:val="single" w:sz="4" w:space="0" w:color="auto"/>
              <w:left w:val="single" w:sz="4" w:space="0" w:color="auto"/>
              <w:bottom w:val="single" w:sz="4" w:space="0" w:color="auto"/>
              <w:right w:val="single" w:sz="4" w:space="0" w:color="auto"/>
            </w:tcBorders>
            <w:vAlign w:val="center"/>
            <w:hideMark/>
          </w:tcPr>
          <w:p w:rsidR="00E24F79" w:rsidRPr="00E24F79" w:rsidRDefault="00E24F79" w:rsidP="00E24F79">
            <w:pPr>
              <w:autoSpaceDE/>
              <w:autoSpaceDN/>
              <w:rPr>
                <w:sz w:val="14"/>
                <w:szCs w:val="14"/>
                <w:lang w:val="es-CO" w:eastAsia="es-CO"/>
              </w:rPr>
            </w:pPr>
          </w:p>
        </w:tc>
        <w:tc>
          <w:tcPr>
            <w:tcW w:w="2800" w:type="dxa"/>
            <w:gridSpan w:val="10"/>
            <w:tcBorders>
              <w:top w:val="single" w:sz="4" w:space="0" w:color="auto"/>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2013</w:t>
            </w:r>
          </w:p>
        </w:tc>
        <w:tc>
          <w:tcPr>
            <w:tcW w:w="660" w:type="dxa"/>
            <w:gridSpan w:val="3"/>
            <w:tcBorders>
              <w:top w:val="single" w:sz="4" w:space="0" w:color="auto"/>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2014</w:t>
            </w:r>
          </w:p>
        </w:tc>
      </w:tr>
      <w:tr w:rsidR="00E24F79" w:rsidRPr="00E24F79" w:rsidTr="00E24F79">
        <w:trPr>
          <w:trHeight w:val="255"/>
          <w:jc w:val="center"/>
        </w:trPr>
        <w:tc>
          <w:tcPr>
            <w:tcW w:w="880" w:type="dxa"/>
            <w:vMerge/>
            <w:tcBorders>
              <w:top w:val="single" w:sz="4" w:space="0" w:color="auto"/>
              <w:left w:val="single" w:sz="4" w:space="0" w:color="auto"/>
              <w:bottom w:val="single" w:sz="4" w:space="0" w:color="auto"/>
              <w:right w:val="single" w:sz="4" w:space="0" w:color="auto"/>
            </w:tcBorders>
            <w:vAlign w:val="center"/>
            <w:hideMark/>
          </w:tcPr>
          <w:p w:rsidR="00E24F79" w:rsidRPr="00E24F79" w:rsidRDefault="00E24F79" w:rsidP="00E24F79">
            <w:pPr>
              <w:autoSpaceDE/>
              <w:autoSpaceDN/>
              <w:rPr>
                <w:sz w:val="14"/>
                <w:szCs w:val="14"/>
                <w:lang w:val="es-CO" w:eastAsia="es-CO"/>
              </w:rPr>
            </w:pP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43</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44</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45</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46</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47</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48</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49</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50</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51</w:t>
            </w:r>
          </w:p>
        </w:tc>
        <w:tc>
          <w:tcPr>
            <w:tcW w:w="280" w:type="dxa"/>
            <w:tcBorders>
              <w:top w:val="nil"/>
              <w:left w:val="nil"/>
              <w:bottom w:val="single" w:sz="4" w:space="0" w:color="auto"/>
              <w:right w:val="single" w:sz="4" w:space="0" w:color="auto"/>
            </w:tcBorders>
            <w:shd w:val="clear" w:color="auto" w:fill="FFFFFF"/>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52</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1</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2</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3</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1</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2</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3</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4</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5</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6</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7</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8</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eastAsia="es-CO"/>
              </w:rPr>
              <w:t> </w:t>
            </w:r>
          </w:p>
        </w:tc>
        <w:tc>
          <w:tcPr>
            <w:tcW w:w="28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9</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r>
      <w:tr w:rsidR="00E24F79" w:rsidRPr="00E24F79" w:rsidTr="00E24F79">
        <w:trPr>
          <w:trHeight w:val="255"/>
          <w:jc w:val="center"/>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10</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8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auto"/>
            <w:vAlign w:val="center"/>
            <w:hideMark/>
          </w:tcPr>
          <w:p w:rsidR="00E24F79" w:rsidRPr="00E24F79" w:rsidRDefault="00E24F79" w:rsidP="00E24F79">
            <w:pPr>
              <w:autoSpaceDE/>
              <w:autoSpaceDN/>
              <w:jc w:val="center"/>
              <w:rPr>
                <w:rFonts w:ascii="Arial" w:hAnsi="Arial" w:cs="Arial"/>
                <w:sz w:val="16"/>
                <w:szCs w:val="16"/>
                <w:lang w:val="es-CO" w:eastAsia="es-CO"/>
              </w:rPr>
            </w:pPr>
            <w:r w:rsidRPr="00E24F79">
              <w:rPr>
                <w:rFonts w:ascii="Arial" w:hAnsi="Arial" w:cs="Arial"/>
                <w:sz w:val="16"/>
                <w:szCs w:val="16"/>
                <w:lang w:val="es-CO" w:eastAsia="es-CO"/>
              </w:rPr>
              <w:t> </w:t>
            </w:r>
          </w:p>
        </w:tc>
        <w:tc>
          <w:tcPr>
            <w:tcW w:w="220" w:type="dxa"/>
            <w:tcBorders>
              <w:top w:val="nil"/>
              <w:left w:val="nil"/>
              <w:bottom w:val="single" w:sz="4" w:space="0" w:color="auto"/>
              <w:right w:val="single" w:sz="4" w:space="0" w:color="auto"/>
            </w:tcBorders>
            <w:shd w:val="clear" w:color="auto" w:fill="FFFF00"/>
            <w:vAlign w:val="center"/>
            <w:hideMark/>
          </w:tcPr>
          <w:p w:rsidR="00E24F79" w:rsidRPr="00E24F79" w:rsidRDefault="00E24F79" w:rsidP="00E24F79">
            <w:pPr>
              <w:autoSpaceDE/>
              <w:autoSpaceDN/>
              <w:jc w:val="center"/>
              <w:rPr>
                <w:sz w:val="16"/>
                <w:szCs w:val="16"/>
                <w:lang w:val="es-CO" w:eastAsia="es-CO"/>
              </w:rPr>
            </w:pPr>
            <w:r w:rsidRPr="00E24F79">
              <w:rPr>
                <w:sz w:val="16"/>
                <w:szCs w:val="16"/>
                <w:lang w:val="es-CO" w:eastAsia="es-CO"/>
              </w:rPr>
              <w:t> </w:t>
            </w:r>
          </w:p>
        </w:tc>
      </w:tr>
    </w:tbl>
    <w:p w:rsidR="00E24F79" w:rsidRPr="00B72812" w:rsidRDefault="00E24F79" w:rsidP="00174F25">
      <w:pPr>
        <w:rPr>
          <w:lang w:val="es-CO"/>
        </w:rPr>
      </w:pPr>
    </w:p>
    <w:p w:rsidR="00174F25" w:rsidRDefault="00C750E0" w:rsidP="00FB4004">
      <w:pPr>
        <w:pStyle w:val="TableTitle"/>
        <w:rPr>
          <w:rStyle w:val="Ttulo1Car"/>
          <w:sz w:val="18"/>
          <w:szCs w:val="18"/>
          <w:lang w:val="es-CO"/>
        </w:rPr>
      </w:pPr>
      <w:r w:rsidRPr="00FB4004">
        <w:rPr>
          <w:rStyle w:val="Ttulo1Car"/>
          <w:sz w:val="18"/>
          <w:szCs w:val="18"/>
          <w:lang w:val="es-CO"/>
        </w:rPr>
        <w:t>Tabla 1. Cronograma de actividades.</w:t>
      </w:r>
    </w:p>
    <w:p w:rsidR="00FB4004" w:rsidRDefault="00FB4004" w:rsidP="00FB4004">
      <w:pPr>
        <w:pStyle w:val="TableTitle"/>
        <w:rPr>
          <w:rStyle w:val="Ttulo1Car"/>
          <w:sz w:val="18"/>
          <w:szCs w:val="18"/>
          <w:lang w:val="es-CO"/>
        </w:rPr>
      </w:pPr>
    </w:p>
    <w:p w:rsidR="00FB4004" w:rsidRDefault="00FB4004" w:rsidP="00FB4004">
      <w:pPr>
        <w:pStyle w:val="TableTitle"/>
        <w:rPr>
          <w:rStyle w:val="Ttulo1Car"/>
          <w:sz w:val="18"/>
          <w:szCs w:val="18"/>
          <w:lang w:val="es-CO"/>
        </w:rPr>
      </w:pPr>
    </w:p>
    <w:p w:rsidR="001A7B79" w:rsidRDefault="00F71CB0" w:rsidP="00174F25">
      <w:pPr>
        <w:pStyle w:val="Ttulo1"/>
        <w:rPr>
          <w:lang w:val="es-CO"/>
        </w:rPr>
      </w:pPr>
      <w:bookmarkStart w:id="1" w:name="_GoBack"/>
      <w:bookmarkEnd w:id="1"/>
      <w:r>
        <w:rPr>
          <w:lang w:val="es-CO"/>
        </w:rPr>
        <w:t>Referencias</w:t>
      </w:r>
    </w:p>
    <w:p w:rsidR="00FB4004" w:rsidRPr="00FB4004" w:rsidRDefault="00FB4004" w:rsidP="00FB4004">
      <w:pPr>
        <w:rPr>
          <w:lang w:val="es-CO"/>
        </w:rPr>
      </w:pPr>
    </w:p>
    <w:p w:rsidR="00E139C0" w:rsidRPr="00E139C0" w:rsidRDefault="00E139C0" w:rsidP="00E139C0">
      <w:pPr>
        <w:widowControl w:val="0"/>
        <w:numPr>
          <w:ilvl w:val="0"/>
          <w:numId w:val="2"/>
        </w:numPr>
        <w:spacing w:line="252" w:lineRule="auto"/>
        <w:jc w:val="both"/>
        <w:rPr>
          <w:sz w:val="16"/>
          <w:szCs w:val="16"/>
          <w:lang w:val="es-CO"/>
        </w:rPr>
      </w:pPr>
      <w:proofErr w:type="spellStart"/>
      <w:r w:rsidRPr="00E139C0">
        <w:rPr>
          <w:sz w:val="16"/>
          <w:szCs w:val="16"/>
          <w:lang w:val="es-CO"/>
        </w:rPr>
        <w:t>Fitzgerald</w:t>
      </w:r>
      <w:proofErr w:type="spellEnd"/>
      <w:r w:rsidRPr="00E139C0">
        <w:rPr>
          <w:sz w:val="16"/>
          <w:szCs w:val="16"/>
          <w:lang w:val="es-CO"/>
        </w:rPr>
        <w:t xml:space="preserve"> A. E., </w:t>
      </w:r>
      <w:proofErr w:type="spellStart"/>
      <w:r w:rsidRPr="00E139C0">
        <w:rPr>
          <w:sz w:val="16"/>
          <w:szCs w:val="16"/>
          <w:lang w:val="es-CO"/>
        </w:rPr>
        <w:t>Kingsley</w:t>
      </w:r>
      <w:proofErr w:type="spellEnd"/>
      <w:r w:rsidRPr="00E139C0">
        <w:rPr>
          <w:sz w:val="16"/>
          <w:szCs w:val="16"/>
          <w:lang w:val="es-CO"/>
        </w:rPr>
        <w:t xml:space="preserve"> Ch., </w:t>
      </w:r>
      <w:proofErr w:type="spellStart"/>
      <w:r w:rsidRPr="00E139C0">
        <w:rPr>
          <w:sz w:val="16"/>
          <w:szCs w:val="16"/>
          <w:lang w:val="es-CO"/>
        </w:rPr>
        <w:t>Umans</w:t>
      </w:r>
      <w:proofErr w:type="spellEnd"/>
      <w:r w:rsidRPr="00E139C0">
        <w:rPr>
          <w:sz w:val="16"/>
          <w:szCs w:val="16"/>
          <w:lang w:val="es-CO"/>
        </w:rPr>
        <w:t xml:space="preserve"> S. D. “Máquinas Eléctricas”. McGraw-Hill, México, 1992.</w:t>
      </w:r>
    </w:p>
    <w:p w:rsidR="00E139C0" w:rsidRPr="00E139C0" w:rsidRDefault="00E139C0" w:rsidP="00E139C0">
      <w:pPr>
        <w:widowControl w:val="0"/>
        <w:numPr>
          <w:ilvl w:val="0"/>
          <w:numId w:val="2"/>
        </w:numPr>
        <w:spacing w:line="252" w:lineRule="auto"/>
        <w:jc w:val="both"/>
        <w:rPr>
          <w:sz w:val="16"/>
          <w:szCs w:val="16"/>
          <w:lang w:val="es-CO"/>
        </w:rPr>
      </w:pPr>
      <w:proofErr w:type="spellStart"/>
      <w:r w:rsidRPr="00E139C0">
        <w:rPr>
          <w:sz w:val="16"/>
          <w:szCs w:val="16"/>
          <w:lang w:val="es-CO"/>
        </w:rPr>
        <w:t>Chapman</w:t>
      </w:r>
      <w:proofErr w:type="spellEnd"/>
      <w:r w:rsidRPr="00E139C0">
        <w:rPr>
          <w:sz w:val="16"/>
          <w:szCs w:val="16"/>
          <w:lang w:val="es-CO"/>
        </w:rPr>
        <w:t xml:space="preserve"> S. J. “Máquinas eléctricas”, tercera edición, McGraw-Hill, Bogotá, 2000</w:t>
      </w:r>
    </w:p>
    <w:p w:rsidR="00E139C0" w:rsidRPr="00E139C0" w:rsidRDefault="00E139C0" w:rsidP="00E139C0">
      <w:pPr>
        <w:widowControl w:val="0"/>
        <w:numPr>
          <w:ilvl w:val="0"/>
          <w:numId w:val="2"/>
        </w:numPr>
        <w:spacing w:line="252" w:lineRule="auto"/>
        <w:jc w:val="both"/>
        <w:rPr>
          <w:sz w:val="16"/>
          <w:szCs w:val="16"/>
          <w:lang w:val="es-CO"/>
        </w:rPr>
      </w:pPr>
      <w:r w:rsidRPr="00E139C0">
        <w:rPr>
          <w:sz w:val="16"/>
          <w:szCs w:val="16"/>
        </w:rPr>
        <w:t xml:space="preserve">Hall J. "Forces on the Jumping Ring" Division of Science, Penn State Erie-The </w:t>
      </w:r>
      <w:proofErr w:type="spellStart"/>
      <w:r w:rsidRPr="00E139C0">
        <w:rPr>
          <w:sz w:val="16"/>
          <w:szCs w:val="16"/>
        </w:rPr>
        <w:t>Behrend</w:t>
      </w:r>
      <w:proofErr w:type="spellEnd"/>
      <w:r w:rsidRPr="00E139C0">
        <w:rPr>
          <w:sz w:val="16"/>
          <w:szCs w:val="16"/>
        </w:rPr>
        <w:t xml:space="preserve"> College. </w:t>
      </w:r>
      <w:r w:rsidRPr="00E139C0">
        <w:rPr>
          <w:sz w:val="16"/>
          <w:szCs w:val="16"/>
          <w:lang w:val="es-CO"/>
        </w:rPr>
        <w:t>1997.</w:t>
      </w:r>
    </w:p>
    <w:p w:rsidR="00E139C0" w:rsidRPr="00E139C0" w:rsidRDefault="00E139C0" w:rsidP="00E139C0">
      <w:pPr>
        <w:widowControl w:val="0"/>
        <w:numPr>
          <w:ilvl w:val="0"/>
          <w:numId w:val="2"/>
        </w:numPr>
        <w:spacing w:line="252" w:lineRule="auto"/>
        <w:jc w:val="both"/>
        <w:rPr>
          <w:sz w:val="16"/>
          <w:szCs w:val="16"/>
          <w:lang w:val="es-CO"/>
        </w:rPr>
      </w:pPr>
      <w:proofErr w:type="spellStart"/>
      <w:r w:rsidRPr="00E139C0">
        <w:rPr>
          <w:sz w:val="16"/>
          <w:szCs w:val="16"/>
        </w:rPr>
        <w:t>Tawapong</w:t>
      </w:r>
      <w:proofErr w:type="spellEnd"/>
      <w:r w:rsidRPr="00E139C0">
        <w:rPr>
          <w:sz w:val="16"/>
          <w:szCs w:val="16"/>
        </w:rPr>
        <w:t xml:space="preserve"> J., </w:t>
      </w:r>
      <w:proofErr w:type="spellStart"/>
      <w:r w:rsidRPr="00E139C0">
        <w:rPr>
          <w:sz w:val="16"/>
          <w:szCs w:val="16"/>
        </w:rPr>
        <w:t>Thamaphat</w:t>
      </w:r>
      <w:proofErr w:type="spellEnd"/>
      <w:r w:rsidRPr="00E139C0">
        <w:rPr>
          <w:sz w:val="16"/>
          <w:szCs w:val="16"/>
        </w:rPr>
        <w:t xml:space="preserve"> K., </w:t>
      </w:r>
      <w:proofErr w:type="spellStart"/>
      <w:r w:rsidRPr="00E139C0">
        <w:rPr>
          <w:sz w:val="16"/>
          <w:szCs w:val="16"/>
        </w:rPr>
        <w:t>Limsuwan</w:t>
      </w:r>
      <w:proofErr w:type="spellEnd"/>
      <w:r w:rsidRPr="00E139C0">
        <w:rPr>
          <w:sz w:val="16"/>
          <w:szCs w:val="16"/>
        </w:rPr>
        <w:t xml:space="preserve"> S. "Jumping Ring Experiment: Effect of the temperature, non-magnetic material and applied current en the jump height" </w:t>
      </w:r>
      <w:proofErr w:type="spellStart"/>
      <w:r w:rsidRPr="00E139C0">
        <w:rPr>
          <w:sz w:val="16"/>
          <w:szCs w:val="16"/>
        </w:rPr>
        <w:t>Departament</w:t>
      </w:r>
      <w:proofErr w:type="spellEnd"/>
      <w:r w:rsidRPr="00E139C0">
        <w:rPr>
          <w:sz w:val="16"/>
          <w:szCs w:val="16"/>
        </w:rPr>
        <w:t xml:space="preserve"> of Physics, University of Technology </w:t>
      </w:r>
      <w:proofErr w:type="spellStart"/>
      <w:r w:rsidRPr="00E139C0">
        <w:rPr>
          <w:sz w:val="16"/>
          <w:szCs w:val="16"/>
        </w:rPr>
        <w:t>Thonburi</w:t>
      </w:r>
      <w:proofErr w:type="spellEnd"/>
      <w:r w:rsidRPr="00E139C0">
        <w:rPr>
          <w:sz w:val="16"/>
          <w:szCs w:val="16"/>
        </w:rPr>
        <w:t xml:space="preserve">, Bangkok. </w:t>
      </w:r>
      <w:r w:rsidRPr="00E139C0">
        <w:rPr>
          <w:sz w:val="16"/>
          <w:szCs w:val="16"/>
          <w:lang w:val="es-CO"/>
        </w:rPr>
        <w:t>2011.</w:t>
      </w:r>
    </w:p>
    <w:p w:rsidR="00E139C0" w:rsidRPr="00E139C0" w:rsidRDefault="00E139C0" w:rsidP="00E139C0">
      <w:pPr>
        <w:widowControl w:val="0"/>
        <w:numPr>
          <w:ilvl w:val="0"/>
          <w:numId w:val="2"/>
        </w:numPr>
        <w:spacing w:line="252" w:lineRule="auto"/>
        <w:jc w:val="both"/>
        <w:rPr>
          <w:sz w:val="16"/>
          <w:szCs w:val="16"/>
          <w:lang w:val="es-CO"/>
        </w:rPr>
      </w:pPr>
      <w:r w:rsidRPr="00E139C0">
        <w:rPr>
          <w:sz w:val="16"/>
          <w:szCs w:val="16"/>
        </w:rPr>
        <w:t>Barry N., Casey R. "</w:t>
      </w:r>
      <w:proofErr w:type="spellStart"/>
      <w:r w:rsidRPr="00E139C0">
        <w:rPr>
          <w:sz w:val="16"/>
          <w:szCs w:val="16"/>
        </w:rPr>
        <w:t>Elihu</w:t>
      </w:r>
      <w:proofErr w:type="spellEnd"/>
      <w:r w:rsidRPr="00E139C0">
        <w:rPr>
          <w:sz w:val="16"/>
          <w:szCs w:val="16"/>
        </w:rPr>
        <w:t xml:space="preserve"> Thomson’s Jumping Ring in a Levitated Closed-Loop Control Experiment". </w:t>
      </w:r>
      <w:r w:rsidRPr="00E139C0">
        <w:rPr>
          <w:sz w:val="16"/>
          <w:szCs w:val="16"/>
          <w:lang w:val="es-CO"/>
        </w:rPr>
        <w:t>IEEE. 1999.</w:t>
      </w:r>
    </w:p>
    <w:p w:rsidR="00E139C0" w:rsidRPr="00E139C0" w:rsidRDefault="00E139C0" w:rsidP="00E139C0">
      <w:pPr>
        <w:widowControl w:val="0"/>
        <w:numPr>
          <w:ilvl w:val="0"/>
          <w:numId w:val="2"/>
        </w:numPr>
        <w:spacing w:line="252" w:lineRule="auto"/>
        <w:jc w:val="both"/>
        <w:rPr>
          <w:sz w:val="16"/>
          <w:szCs w:val="16"/>
        </w:rPr>
      </w:pPr>
      <w:proofErr w:type="spellStart"/>
      <w:r w:rsidRPr="00E139C0">
        <w:rPr>
          <w:sz w:val="16"/>
          <w:szCs w:val="16"/>
        </w:rPr>
        <w:t>Baylie</w:t>
      </w:r>
      <w:proofErr w:type="spellEnd"/>
      <w:r w:rsidRPr="00E139C0">
        <w:rPr>
          <w:sz w:val="16"/>
          <w:szCs w:val="16"/>
        </w:rPr>
        <w:t xml:space="preserve"> M., Ford P. J., </w:t>
      </w:r>
      <w:proofErr w:type="spellStart"/>
      <w:r w:rsidRPr="00E139C0">
        <w:rPr>
          <w:sz w:val="16"/>
          <w:szCs w:val="16"/>
        </w:rPr>
        <w:t>Mathlin</w:t>
      </w:r>
      <w:proofErr w:type="spellEnd"/>
      <w:r w:rsidRPr="00E139C0">
        <w:rPr>
          <w:sz w:val="16"/>
          <w:szCs w:val="16"/>
        </w:rPr>
        <w:t xml:space="preserve"> G. P., Palmer, C. "The jumping ring experiment".2009.</w:t>
      </w:r>
    </w:p>
    <w:p w:rsidR="00E139C0" w:rsidRPr="00E139C0" w:rsidRDefault="00E139C0" w:rsidP="00E139C0">
      <w:pPr>
        <w:widowControl w:val="0"/>
        <w:numPr>
          <w:ilvl w:val="0"/>
          <w:numId w:val="2"/>
        </w:numPr>
        <w:spacing w:line="252" w:lineRule="auto"/>
        <w:jc w:val="both"/>
        <w:rPr>
          <w:sz w:val="16"/>
          <w:szCs w:val="16"/>
          <w:u w:val="single"/>
          <w:lang w:val="es-CO"/>
        </w:rPr>
      </w:pPr>
      <w:r w:rsidRPr="00E139C0">
        <w:rPr>
          <w:sz w:val="16"/>
          <w:szCs w:val="16"/>
          <w:lang w:val="es-CO"/>
        </w:rPr>
        <w:t xml:space="preserve">Universidad de los Andes. "Experimentos demostrativos". Departamento de física. 2012. [En línea] Disponible en: </w:t>
      </w:r>
      <w:r w:rsidRPr="00E139C0">
        <w:rPr>
          <w:sz w:val="16"/>
          <w:szCs w:val="16"/>
          <w:u w:val="single"/>
          <w:lang w:val="es-CO"/>
        </w:rPr>
        <w:t>fisicaexpdemostrativos.uniandes.edu.co/AnillosDeThomson.html.</w:t>
      </w:r>
    </w:p>
    <w:p w:rsidR="00E139C0" w:rsidRPr="00E139C0" w:rsidRDefault="00E139C0" w:rsidP="00E139C0">
      <w:pPr>
        <w:widowControl w:val="0"/>
        <w:numPr>
          <w:ilvl w:val="0"/>
          <w:numId w:val="2"/>
        </w:numPr>
        <w:spacing w:line="252" w:lineRule="auto"/>
        <w:jc w:val="both"/>
        <w:rPr>
          <w:sz w:val="16"/>
          <w:szCs w:val="16"/>
          <w:u w:val="single"/>
          <w:lang w:val="es-CO"/>
        </w:rPr>
      </w:pPr>
      <w:proofErr w:type="spellStart"/>
      <w:r w:rsidRPr="00E139C0">
        <w:rPr>
          <w:sz w:val="16"/>
          <w:szCs w:val="16"/>
        </w:rPr>
        <w:t>Manju</w:t>
      </w:r>
      <w:proofErr w:type="spellEnd"/>
      <w:r w:rsidRPr="00E139C0">
        <w:rPr>
          <w:sz w:val="16"/>
          <w:szCs w:val="16"/>
        </w:rPr>
        <w:t xml:space="preserve"> S., "Australian Multimedia for Physics Students". </w:t>
      </w:r>
      <w:r w:rsidRPr="00E139C0">
        <w:rPr>
          <w:sz w:val="16"/>
          <w:szCs w:val="16"/>
          <w:lang w:val="es-CO"/>
        </w:rPr>
        <w:t xml:space="preserve">2010. [En línea] Disponible en: </w:t>
      </w:r>
      <w:r w:rsidRPr="00E139C0">
        <w:rPr>
          <w:sz w:val="16"/>
          <w:szCs w:val="16"/>
          <w:u w:val="single"/>
          <w:lang w:val="es-CO"/>
        </w:rPr>
        <w:t>http://www.hscphysics.edu.au/resource/JumpingExplained.flv</w:t>
      </w:r>
    </w:p>
    <w:p w:rsidR="00E139C0" w:rsidRPr="00E139C0" w:rsidRDefault="00E139C0" w:rsidP="00E139C0">
      <w:pPr>
        <w:widowControl w:val="0"/>
        <w:numPr>
          <w:ilvl w:val="0"/>
          <w:numId w:val="2"/>
        </w:numPr>
        <w:spacing w:line="252" w:lineRule="auto"/>
        <w:jc w:val="both"/>
        <w:rPr>
          <w:sz w:val="16"/>
          <w:szCs w:val="16"/>
          <w:u w:val="single"/>
          <w:lang w:val="es-CO"/>
        </w:rPr>
      </w:pPr>
      <w:proofErr w:type="spellStart"/>
      <w:r w:rsidRPr="00E139C0">
        <w:rPr>
          <w:sz w:val="16"/>
          <w:szCs w:val="16"/>
        </w:rPr>
        <w:t>Helman</w:t>
      </w:r>
      <w:proofErr w:type="spellEnd"/>
      <w:r w:rsidRPr="00E139C0">
        <w:rPr>
          <w:sz w:val="16"/>
          <w:szCs w:val="16"/>
        </w:rPr>
        <w:t xml:space="preserve"> A., "Physics lecture demonstration catalog". </w:t>
      </w:r>
      <w:r w:rsidRPr="00E139C0">
        <w:rPr>
          <w:sz w:val="16"/>
          <w:szCs w:val="16"/>
          <w:lang w:val="es-CO"/>
        </w:rPr>
        <w:t xml:space="preserve">2009. [En línea] Disponible en: </w:t>
      </w:r>
      <w:r w:rsidRPr="00E139C0">
        <w:rPr>
          <w:sz w:val="16"/>
          <w:szCs w:val="16"/>
          <w:u w:val="single"/>
          <w:lang w:val="es-CO"/>
        </w:rPr>
        <w:t>http://sirius.ucsc.edu/demoweb/cgi-bin/?e_m-electmag-jumping_ring</w:t>
      </w:r>
    </w:p>
    <w:p w:rsidR="00E139C0" w:rsidRPr="00E139C0" w:rsidRDefault="00E139C0" w:rsidP="00E139C0">
      <w:pPr>
        <w:widowControl w:val="0"/>
        <w:numPr>
          <w:ilvl w:val="0"/>
          <w:numId w:val="2"/>
        </w:numPr>
        <w:spacing w:line="252" w:lineRule="auto"/>
        <w:jc w:val="both"/>
        <w:rPr>
          <w:sz w:val="16"/>
          <w:szCs w:val="16"/>
          <w:lang w:val="es-CO"/>
        </w:rPr>
      </w:pPr>
      <w:r w:rsidRPr="00E139C0">
        <w:rPr>
          <w:sz w:val="16"/>
          <w:szCs w:val="16"/>
          <w:lang w:val="es-CO"/>
        </w:rPr>
        <w:t>Ramírez-</w:t>
      </w:r>
      <w:proofErr w:type="spellStart"/>
      <w:r w:rsidRPr="00E139C0">
        <w:rPr>
          <w:sz w:val="16"/>
          <w:szCs w:val="16"/>
          <w:lang w:val="es-CO"/>
        </w:rPr>
        <w:t>Neria</w:t>
      </w:r>
      <w:proofErr w:type="spellEnd"/>
      <w:r w:rsidRPr="00E139C0">
        <w:rPr>
          <w:sz w:val="16"/>
          <w:szCs w:val="16"/>
          <w:lang w:val="es-CO"/>
        </w:rPr>
        <w:t xml:space="preserve"> M., García-Antonio J. L., Sira-Ramírez H., Velasco-Villa M., Castro-Linares R. "</w:t>
      </w:r>
      <w:proofErr w:type="spellStart"/>
      <w:r w:rsidRPr="00E139C0">
        <w:rPr>
          <w:sz w:val="16"/>
          <w:szCs w:val="16"/>
          <w:lang w:val="es-CO"/>
        </w:rPr>
        <w:t>On</w:t>
      </w:r>
      <w:proofErr w:type="spellEnd"/>
      <w:r w:rsidRPr="00E139C0">
        <w:rPr>
          <w:sz w:val="16"/>
          <w:szCs w:val="16"/>
          <w:lang w:val="es-CO"/>
        </w:rPr>
        <w:t xml:space="preserve"> </w:t>
      </w:r>
      <w:proofErr w:type="spellStart"/>
      <w:r w:rsidRPr="00E139C0">
        <w:rPr>
          <w:sz w:val="16"/>
          <w:szCs w:val="16"/>
          <w:lang w:val="es-CO"/>
        </w:rPr>
        <w:t>the</w:t>
      </w:r>
      <w:proofErr w:type="spellEnd"/>
      <w:r w:rsidRPr="00E139C0">
        <w:rPr>
          <w:sz w:val="16"/>
          <w:szCs w:val="16"/>
          <w:lang w:val="es-CO"/>
        </w:rPr>
        <w:t xml:space="preserve"> Linear Active </w:t>
      </w:r>
      <w:proofErr w:type="spellStart"/>
      <w:r w:rsidRPr="00E139C0">
        <w:rPr>
          <w:sz w:val="16"/>
          <w:szCs w:val="16"/>
          <w:lang w:val="es-CO"/>
        </w:rPr>
        <w:t>Rejection</w:t>
      </w:r>
      <w:proofErr w:type="spellEnd"/>
      <w:r w:rsidRPr="00E139C0">
        <w:rPr>
          <w:sz w:val="16"/>
          <w:szCs w:val="16"/>
          <w:lang w:val="es-CO"/>
        </w:rPr>
        <w:t xml:space="preserve"> Control of </w:t>
      </w:r>
      <w:proofErr w:type="spellStart"/>
      <w:r w:rsidRPr="00E139C0">
        <w:rPr>
          <w:sz w:val="16"/>
          <w:szCs w:val="16"/>
          <w:lang w:val="es-CO"/>
        </w:rPr>
        <w:t>Thomson’s</w:t>
      </w:r>
      <w:proofErr w:type="spellEnd"/>
      <w:r w:rsidRPr="00E139C0">
        <w:rPr>
          <w:sz w:val="16"/>
          <w:szCs w:val="16"/>
          <w:lang w:val="es-CO"/>
        </w:rPr>
        <w:t xml:space="preserve"> Jumping Ring". American Control </w:t>
      </w:r>
      <w:proofErr w:type="spellStart"/>
      <w:r w:rsidRPr="00E139C0">
        <w:rPr>
          <w:sz w:val="16"/>
          <w:szCs w:val="16"/>
          <w:lang w:val="es-CO"/>
        </w:rPr>
        <w:t>Conference</w:t>
      </w:r>
      <w:proofErr w:type="spellEnd"/>
      <w:r w:rsidRPr="00E139C0">
        <w:rPr>
          <w:sz w:val="16"/>
          <w:szCs w:val="16"/>
          <w:lang w:val="es-CO"/>
        </w:rPr>
        <w:t>. 2013.</w:t>
      </w:r>
    </w:p>
    <w:p w:rsidR="00E139C0" w:rsidRPr="00E139C0" w:rsidRDefault="00E139C0" w:rsidP="00E139C0">
      <w:pPr>
        <w:widowControl w:val="0"/>
        <w:numPr>
          <w:ilvl w:val="0"/>
          <w:numId w:val="2"/>
        </w:numPr>
        <w:spacing w:line="252" w:lineRule="auto"/>
        <w:jc w:val="both"/>
        <w:rPr>
          <w:sz w:val="16"/>
          <w:szCs w:val="16"/>
          <w:u w:val="single"/>
          <w:lang w:val="es-CO"/>
        </w:rPr>
      </w:pPr>
      <w:r w:rsidRPr="00E139C0">
        <w:rPr>
          <w:sz w:val="16"/>
          <w:szCs w:val="16"/>
        </w:rPr>
        <w:t xml:space="preserve">CEDRAT. "CAD Package for Electromagnetic and Thermal Analysis using Finite Elements". </w:t>
      </w:r>
      <w:r w:rsidRPr="00E139C0">
        <w:rPr>
          <w:sz w:val="16"/>
          <w:szCs w:val="16"/>
          <w:lang w:val="es-CO"/>
        </w:rPr>
        <w:t xml:space="preserve">2006 [En línea] Disponible en: </w:t>
      </w:r>
      <w:r w:rsidRPr="00E139C0">
        <w:rPr>
          <w:sz w:val="16"/>
          <w:szCs w:val="16"/>
          <w:u w:val="single"/>
          <w:lang w:val="es-CO"/>
        </w:rPr>
        <w:t>http://www.softwave.cn/pdf/F2D_920_Generic_tutorial.pdf</w:t>
      </w:r>
    </w:p>
    <w:p w:rsidR="00E139C0" w:rsidRPr="00E139C0" w:rsidRDefault="00E139C0" w:rsidP="00E139C0">
      <w:pPr>
        <w:widowControl w:val="0"/>
        <w:numPr>
          <w:ilvl w:val="0"/>
          <w:numId w:val="2"/>
        </w:numPr>
        <w:spacing w:line="252" w:lineRule="auto"/>
        <w:jc w:val="both"/>
        <w:rPr>
          <w:sz w:val="16"/>
          <w:szCs w:val="16"/>
          <w:lang w:val="es-CO"/>
        </w:rPr>
      </w:pPr>
      <w:proofErr w:type="spellStart"/>
      <w:r w:rsidRPr="00E139C0">
        <w:rPr>
          <w:sz w:val="16"/>
          <w:szCs w:val="16"/>
        </w:rPr>
        <w:t>Waschke</w:t>
      </w:r>
      <w:proofErr w:type="spellEnd"/>
      <w:r w:rsidRPr="00E139C0">
        <w:rPr>
          <w:sz w:val="16"/>
          <w:szCs w:val="16"/>
        </w:rPr>
        <w:t xml:space="preserve"> F., </w:t>
      </w:r>
      <w:proofErr w:type="spellStart"/>
      <w:r w:rsidRPr="00E139C0">
        <w:rPr>
          <w:sz w:val="16"/>
          <w:szCs w:val="16"/>
        </w:rPr>
        <w:t>Strunz</w:t>
      </w:r>
      <w:proofErr w:type="spellEnd"/>
      <w:r w:rsidRPr="00E139C0">
        <w:rPr>
          <w:sz w:val="16"/>
          <w:szCs w:val="16"/>
        </w:rPr>
        <w:t xml:space="preserve"> A., </w:t>
      </w:r>
      <w:proofErr w:type="spellStart"/>
      <w:r w:rsidRPr="00E139C0">
        <w:rPr>
          <w:sz w:val="16"/>
          <w:szCs w:val="16"/>
        </w:rPr>
        <w:t>Meyn</w:t>
      </w:r>
      <w:proofErr w:type="spellEnd"/>
      <w:r w:rsidRPr="00E139C0">
        <w:rPr>
          <w:sz w:val="16"/>
          <w:szCs w:val="16"/>
        </w:rPr>
        <w:t xml:space="preserve"> J. P. "A safe and effective modification of Thomson’s jumping ring experiment". </w:t>
      </w:r>
      <w:proofErr w:type="spellStart"/>
      <w:r w:rsidRPr="00E139C0">
        <w:rPr>
          <w:sz w:val="16"/>
          <w:szCs w:val="16"/>
          <w:lang w:val="es-CO"/>
        </w:rPr>
        <w:t>European</w:t>
      </w:r>
      <w:proofErr w:type="spellEnd"/>
      <w:r w:rsidRPr="00E139C0">
        <w:rPr>
          <w:sz w:val="16"/>
          <w:szCs w:val="16"/>
          <w:lang w:val="es-CO"/>
        </w:rPr>
        <w:t xml:space="preserve"> </w:t>
      </w:r>
      <w:proofErr w:type="spellStart"/>
      <w:r w:rsidRPr="00E139C0">
        <w:rPr>
          <w:sz w:val="16"/>
          <w:szCs w:val="16"/>
          <w:lang w:val="es-CO"/>
        </w:rPr>
        <w:t>Journal</w:t>
      </w:r>
      <w:proofErr w:type="spellEnd"/>
      <w:r w:rsidRPr="00E139C0">
        <w:rPr>
          <w:sz w:val="16"/>
          <w:szCs w:val="16"/>
          <w:lang w:val="es-CO"/>
        </w:rPr>
        <w:t xml:space="preserve"> of </w:t>
      </w:r>
      <w:proofErr w:type="spellStart"/>
      <w:r w:rsidRPr="00E139C0">
        <w:rPr>
          <w:sz w:val="16"/>
          <w:szCs w:val="16"/>
          <w:lang w:val="es-CO"/>
        </w:rPr>
        <w:t>Physics</w:t>
      </w:r>
      <w:proofErr w:type="spellEnd"/>
      <w:r w:rsidRPr="00E139C0">
        <w:rPr>
          <w:sz w:val="16"/>
          <w:szCs w:val="16"/>
          <w:lang w:val="es-CO"/>
        </w:rPr>
        <w:t>. 2012.</w:t>
      </w:r>
    </w:p>
    <w:p w:rsidR="00E139C0" w:rsidRDefault="00E139C0" w:rsidP="00E139C0">
      <w:pPr>
        <w:widowControl w:val="0"/>
        <w:numPr>
          <w:ilvl w:val="0"/>
          <w:numId w:val="2"/>
        </w:numPr>
        <w:spacing w:line="252" w:lineRule="auto"/>
        <w:jc w:val="both"/>
        <w:rPr>
          <w:sz w:val="16"/>
          <w:szCs w:val="16"/>
          <w:lang w:val="es-CO"/>
        </w:rPr>
      </w:pPr>
      <w:proofErr w:type="spellStart"/>
      <w:r w:rsidRPr="00E139C0">
        <w:rPr>
          <w:sz w:val="16"/>
          <w:szCs w:val="16"/>
        </w:rPr>
        <w:t>Bostock</w:t>
      </w:r>
      <w:proofErr w:type="spellEnd"/>
      <w:r w:rsidRPr="00E139C0">
        <w:rPr>
          <w:sz w:val="16"/>
          <w:szCs w:val="16"/>
        </w:rPr>
        <w:t xml:space="preserve">-Smith J. M. "The jumping ring and Lenz’s Law -an analysis". </w:t>
      </w:r>
      <w:proofErr w:type="spellStart"/>
      <w:r w:rsidRPr="00E139C0">
        <w:rPr>
          <w:sz w:val="16"/>
          <w:szCs w:val="16"/>
          <w:lang w:val="es-CO"/>
        </w:rPr>
        <w:t>Kesgrave</w:t>
      </w:r>
      <w:proofErr w:type="spellEnd"/>
      <w:r w:rsidRPr="00E139C0">
        <w:rPr>
          <w:sz w:val="16"/>
          <w:szCs w:val="16"/>
          <w:lang w:val="es-CO"/>
        </w:rPr>
        <w:t xml:space="preserve"> High </w:t>
      </w:r>
      <w:proofErr w:type="spellStart"/>
      <w:r w:rsidRPr="00E139C0">
        <w:rPr>
          <w:sz w:val="16"/>
          <w:szCs w:val="16"/>
          <w:lang w:val="es-CO"/>
        </w:rPr>
        <w:t>School</w:t>
      </w:r>
      <w:proofErr w:type="spellEnd"/>
      <w:r w:rsidRPr="00E139C0">
        <w:rPr>
          <w:sz w:val="16"/>
          <w:szCs w:val="16"/>
          <w:lang w:val="es-CO"/>
        </w:rPr>
        <w:t>, UK. 2008.</w:t>
      </w:r>
    </w:p>
    <w:p w:rsidR="00696DC1" w:rsidRPr="00AC6E75" w:rsidRDefault="00696DC1" w:rsidP="00E139C0">
      <w:pPr>
        <w:widowControl w:val="0"/>
        <w:numPr>
          <w:ilvl w:val="0"/>
          <w:numId w:val="2"/>
        </w:numPr>
        <w:spacing w:line="252" w:lineRule="auto"/>
        <w:jc w:val="both"/>
        <w:rPr>
          <w:sz w:val="16"/>
          <w:szCs w:val="16"/>
          <w:lang w:val="es-CO"/>
        </w:rPr>
      </w:pPr>
      <w:proofErr w:type="spellStart"/>
      <w:r>
        <w:rPr>
          <w:sz w:val="16"/>
          <w:szCs w:val="16"/>
          <w:lang w:val="es-CO"/>
        </w:rPr>
        <w:t>Sadiku</w:t>
      </w:r>
      <w:proofErr w:type="spellEnd"/>
      <w:r>
        <w:rPr>
          <w:sz w:val="16"/>
          <w:szCs w:val="16"/>
          <w:lang w:val="es-CO"/>
        </w:rPr>
        <w:t xml:space="preserve">, M. “Elementos de Electromagnetismo”. Ed. </w:t>
      </w:r>
      <w:proofErr w:type="spellStart"/>
      <w:r>
        <w:rPr>
          <w:sz w:val="16"/>
          <w:szCs w:val="16"/>
          <w:lang w:val="es-CO"/>
        </w:rPr>
        <w:t>Alfaomega</w:t>
      </w:r>
      <w:proofErr w:type="spellEnd"/>
      <w:r>
        <w:rPr>
          <w:sz w:val="16"/>
          <w:szCs w:val="16"/>
          <w:lang w:val="es-CO"/>
        </w:rPr>
        <w:t>. Tercera edición. 2003.</w:t>
      </w:r>
    </w:p>
    <w:sectPr w:rsidR="00696DC1" w:rsidRPr="00AC6E75" w:rsidSect="00174F25">
      <w:headerReference w:type="default" r:id="rId10"/>
      <w:pgSz w:w="12240" w:h="15840" w:code="1"/>
      <w:pgMar w:top="1008" w:right="936" w:bottom="993"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2C3" w:rsidRDefault="007F22C3">
      <w:r>
        <w:separator/>
      </w:r>
    </w:p>
  </w:endnote>
  <w:endnote w:type="continuationSeparator" w:id="0">
    <w:p w:rsidR="007F22C3" w:rsidRDefault="007F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2C3" w:rsidRDefault="007F22C3">
      <w:r>
        <w:separator/>
      </w:r>
    </w:p>
  </w:footnote>
  <w:footnote w:type="continuationSeparator" w:id="0">
    <w:p w:rsidR="007F22C3" w:rsidRDefault="007F2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12" w:rsidRPr="000C6302" w:rsidRDefault="00B72812">
    <w:pPr>
      <w:framePr w:wrap="auto" w:vAnchor="text" w:hAnchor="margin" w:xAlign="right" w:y="1"/>
      <w:rPr>
        <w:lang w:val="es-CO"/>
      </w:rPr>
    </w:pPr>
    <w:r w:rsidRPr="000C6302">
      <w:rPr>
        <w:lang w:val="es-CO"/>
      </w:rPr>
      <w:fldChar w:fldCharType="begin"/>
    </w:r>
    <w:r w:rsidRPr="000C6302">
      <w:rPr>
        <w:lang w:val="es-CO"/>
      </w:rPr>
      <w:instrText xml:space="preserve">PAGE  </w:instrText>
    </w:r>
    <w:r w:rsidRPr="000C6302">
      <w:rPr>
        <w:lang w:val="es-CO"/>
      </w:rPr>
      <w:fldChar w:fldCharType="separate"/>
    </w:r>
    <w:r w:rsidR="00696DC1">
      <w:rPr>
        <w:noProof/>
        <w:lang w:val="es-CO"/>
      </w:rPr>
      <w:t>1</w:t>
    </w:r>
    <w:r w:rsidRPr="000C6302">
      <w:rPr>
        <w:lang w:val="es-CO"/>
      </w:rPr>
      <w:fldChar w:fldCharType="end"/>
    </w:r>
  </w:p>
  <w:p w:rsidR="00B72812" w:rsidRDefault="00B72812">
    <w:pPr>
      <w:ind w:right="360"/>
      <w:rPr>
        <w:lang w:val="es-CO"/>
      </w:rPr>
    </w:pPr>
    <w:r>
      <w:rPr>
        <w:lang w:val="es-CO"/>
      </w:rPr>
      <w:t xml:space="preserve">Universidad Nacional de Colombia. </w:t>
    </w:r>
    <w:r w:rsidR="00572975">
      <w:rPr>
        <w:lang w:val="es-CO"/>
      </w:rPr>
      <w:t xml:space="preserve">Rodríguez, </w:t>
    </w:r>
    <w:r w:rsidR="00CF19D8">
      <w:rPr>
        <w:lang w:val="es-CO"/>
      </w:rPr>
      <w:t xml:space="preserve">Silva, Urbano. </w:t>
    </w:r>
    <w:r w:rsidR="00572975">
      <w:rPr>
        <w:lang w:val="es-CO"/>
      </w:rPr>
      <w:t>Diseño de Dispositivo Electromagnético Jumping Ring</w:t>
    </w:r>
    <w:r>
      <w:rPr>
        <w:lang w:val="es-CO"/>
      </w:rPr>
      <w:t>.</w:t>
    </w:r>
    <w:r w:rsidR="00A12FFC" w:rsidRPr="00A12FFC">
      <w:rPr>
        <w:b/>
        <w:i/>
        <w:noProof/>
        <w:lang w:val="es-CO" w:eastAsia="es-CO"/>
      </w:rPr>
      <w:t xml:space="preserve"> </w:t>
    </w:r>
  </w:p>
  <w:p w:rsidR="00B72812" w:rsidRDefault="00B72812">
    <w:pPr>
      <w:ind w:right="360"/>
      <w:rPr>
        <w:lang w:val="es-CO"/>
      </w:rPr>
    </w:pPr>
  </w:p>
  <w:p w:rsidR="00B72812" w:rsidRDefault="00B72812">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rPr>
        <w:rFonts w:cs="Times New Roman"/>
      </w:rPr>
    </w:lvl>
    <w:lvl w:ilvl="1">
      <w:start w:val="1"/>
      <w:numFmt w:val="upperLetter"/>
      <w:pStyle w:val="Ttulo2"/>
      <w:lvlText w:val="%2."/>
      <w:legacy w:legacy="1" w:legacySpace="144" w:legacyIndent="144"/>
      <w:lvlJc w:val="left"/>
      <w:rPr>
        <w:rFonts w:cs="Times New Roman"/>
      </w:rPr>
    </w:lvl>
    <w:lvl w:ilvl="2">
      <w:start w:val="1"/>
      <w:numFmt w:val="decimal"/>
      <w:pStyle w:val="Ttulo3"/>
      <w:lvlText w:val="%3)"/>
      <w:legacy w:legacy="1" w:legacySpace="144" w:legacyIndent="144"/>
      <w:lvlJc w:val="left"/>
      <w:rPr>
        <w:rFonts w:cs="Times New Roman"/>
      </w:rPr>
    </w:lvl>
    <w:lvl w:ilvl="3">
      <w:start w:val="1"/>
      <w:numFmt w:val="lowerLetter"/>
      <w:pStyle w:val="Ttulo4"/>
      <w:lvlText w:val="%4)"/>
      <w:legacy w:legacy="1" w:legacySpace="0" w:legacyIndent="720"/>
      <w:lvlJc w:val="left"/>
      <w:pPr>
        <w:ind w:left="1152" w:hanging="720"/>
      </w:pPr>
      <w:rPr>
        <w:rFonts w:cs="Times New Roman"/>
      </w:rPr>
    </w:lvl>
    <w:lvl w:ilvl="4">
      <w:start w:val="1"/>
      <w:numFmt w:val="decimal"/>
      <w:pStyle w:val="Ttulo5"/>
      <w:lvlText w:val="(%5)"/>
      <w:legacy w:legacy="1" w:legacySpace="0" w:legacyIndent="720"/>
      <w:lvlJc w:val="left"/>
      <w:pPr>
        <w:ind w:left="1872" w:hanging="720"/>
      </w:pPr>
      <w:rPr>
        <w:rFonts w:cs="Times New Roman"/>
      </w:rPr>
    </w:lvl>
    <w:lvl w:ilvl="5">
      <w:start w:val="1"/>
      <w:numFmt w:val="lowerLetter"/>
      <w:pStyle w:val="Ttulo6"/>
      <w:lvlText w:val="(%6)"/>
      <w:legacy w:legacy="1" w:legacySpace="0" w:legacyIndent="720"/>
      <w:lvlJc w:val="left"/>
      <w:pPr>
        <w:ind w:left="2592" w:hanging="720"/>
      </w:pPr>
      <w:rPr>
        <w:rFonts w:cs="Times New Roman"/>
      </w:rPr>
    </w:lvl>
    <w:lvl w:ilvl="6">
      <w:start w:val="1"/>
      <w:numFmt w:val="lowerRoman"/>
      <w:pStyle w:val="Ttulo7"/>
      <w:lvlText w:val="(%7)"/>
      <w:legacy w:legacy="1" w:legacySpace="0" w:legacyIndent="720"/>
      <w:lvlJc w:val="left"/>
      <w:pPr>
        <w:ind w:left="3312" w:hanging="720"/>
      </w:pPr>
      <w:rPr>
        <w:rFonts w:cs="Times New Roman"/>
      </w:rPr>
    </w:lvl>
    <w:lvl w:ilvl="7">
      <w:start w:val="1"/>
      <w:numFmt w:val="lowerLetter"/>
      <w:pStyle w:val="Ttulo8"/>
      <w:lvlText w:val="(%8)"/>
      <w:legacy w:legacy="1" w:legacySpace="0" w:legacyIndent="720"/>
      <w:lvlJc w:val="left"/>
      <w:pPr>
        <w:ind w:left="4032" w:hanging="720"/>
      </w:pPr>
      <w:rPr>
        <w:rFonts w:cs="Times New Roman"/>
      </w:rPr>
    </w:lvl>
    <w:lvl w:ilvl="8">
      <w:start w:val="1"/>
      <w:numFmt w:val="lowerRoman"/>
      <w:pStyle w:val="Ttulo9"/>
      <w:lvlText w:val="(%9)"/>
      <w:legacy w:legacy="1" w:legacySpace="0" w:legacyIndent="720"/>
      <w:lvlJc w:val="left"/>
      <w:pPr>
        <w:ind w:left="4752" w:hanging="720"/>
      </w:pPr>
      <w:rPr>
        <w:rFonts w:cs="Times New Roman"/>
      </w:rPr>
    </w:lvl>
  </w:abstractNum>
  <w:abstractNum w:abstractNumId="1">
    <w:nsid w:val="065D5278"/>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
    <w:nsid w:val="1C12160F"/>
    <w:multiLevelType w:val="hybridMultilevel"/>
    <w:tmpl w:val="F452A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BA649A7"/>
    <w:multiLevelType w:val="hybridMultilevel"/>
    <w:tmpl w:val="343E9110"/>
    <w:lvl w:ilvl="0" w:tplc="240A0017">
      <w:start w:val="1"/>
      <w:numFmt w:val="lowerLetter"/>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4">
    <w:nsid w:val="35E9662F"/>
    <w:multiLevelType w:val="hybridMultilevel"/>
    <w:tmpl w:val="801C1420"/>
    <w:lvl w:ilvl="0" w:tplc="8E00F93E">
      <w:start w:val="1"/>
      <w:numFmt w:val="bullet"/>
      <w:lvlText w:val="-"/>
      <w:lvlJc w:val="left"/>
      <w:pPr>
        <w:ind w:left="720" w:hanging="360"/>
      </w:pPr>
      <w:rPr>
        <w:rFonts w:ascii="Times New Roman" w:eastAsia="Times New Roman" w:hAnsi="Times New Roman"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5">
    <w:nsid w:val="3F9F0119"/>
    <w:multiLevelType w:val="hybridMultilevel"/>
    <w:tmpl w:val="28A479D0"/>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6">
    <w:nsid w:val="453C50B3"/>
    <w:multiLevelType w:val="hybridMultilevel"/>
    <w:tmpl w:val="04440C9E"/>
    <w:lvl w:ilvl="0" w:tplc="240A0001">
      <w:start w:val="1"/>
      <w:numFmt w:val="bullet"/>
      <w:lvlText w:val=""/>
      <w:lvlJc w:val="left"/>
      <w:pPr>
        <w:ind w:left="922" w:hanging="360"/>
      </w:pPr>
      <w:rPr>
        <w:rFonts w:ascii="Symbol" w:hAnsi="Symbol" w:hint="default"/>
      </w:rPr>
    </w:lvl>
    <w:lvl w:ilvl="1" w:tplc="240A0003">
      <w:start w:val="1"/>
      <w:numFmt w:val="bullet"/>
      <w:lvlText w:val="o"/>
      <w:lvlJc w:val="left"/>
      <w:pPr>
        <w:ind w:left="1642" w:hanging="360"/>
      </w:pPr>
      <w:rPr>
        <w:rFonts w:ascii="Courier New" w:hAnsi="Courier New" w:hint="default"/>
      </w:rPr>
    </w:lvl>
    <w:lvl w:ilvl="2" w:tplc="240A0005">
      <w:start w:val="1"/>
      <w:numFmt w:val="bullet"/>
      <w:lvlText w:val=""/>
      <w:lvlJc w:val="left"/>
      <w:pPr>
        <w:ind w:left="2362" w:hanging="360"/>
      </w:pPr>
      <w:rPr>
        <w:rFonts w:ascii="Wingdings" w:hAnsi="Wingdings" w:hint="default"/>
      </w:rPr>
    </w:lvl>
    <w:lvl w:ilvl="3" w:tplc="240A0001">
      <w:start w:val="1"/>
      <w:numFmt w:val="bullet"/>
      <w:lvlText w:val=""/>
      <w:lvlJc w:val="left"/>
      <w:pPr>
        <w:ind w:left="3082" w:hanging="360"/>
      </w:pPr>
      <w:rPr>
        <w:rFonts w:ascii="Symbol" w:hAnsi="Symbol" w:hint="default"/>
      </w:rPr>
    </w:lvl>
    <w:lvl w:ilvl="4" w:tplc="240A0003">
      <w:start w:val="1"/>
      <w:numFmt w:val="bullet"/>
      <w:lvlText w:val="o"/>
      <w:lvlJc w:val="left"/>
      <w:pPr>
        <w:ind w:left="3802" w:hanging="360"/>
      </w:pPr>
      <w:rPr>
        <w:rFonts w:ascii="Courier New" w:hAnsi="Courier New" w:hint="default"/>
      </w:rPr>
    </w:lvl>
    <w:lvl w:ilvl="5" w:tplc="240A0005">
      <w:start w:val="1"/>
      <w:numFmt w:val="bullet"/>
      <w:lvlText w:val=""/>
      <w:lvlJc w:val="left"/>
      <w:pPr>
        <w:ind w:left="4522" w:hanging="360"/>
      </w:pPr>
      <w:rPr>
        <w:rFonts w:ascii="Wingdings" w:hAnsi="Wingdings" w:hint="default"/>
      </w:rPr>
    </w:lvl>
    <w:lvl w:ilvl="6" w:tplc="240A0001">
      <w:start w:val="1"/>
      <w:numFmt w:val="bullet"/>
      <w:lvlText w:val=""/>
      <w:lvlJc w:val="left"/>
      <w:pPr>
        <w:ind w:left="5242" w:hanging="360"/>
      </w:pPr>
      <w:rPr>
        <w:rFonts w:ascii="Symbol" w:hAnsi="Symbol" w:hint="default"/>
      </w:rPr>
    </w:lvl>
    <w:lvl w:ilvl="7" w:tplc="240A0003">
      <w:start w:val="1"/>
      <w:numFmt w:val="bullet"/>
      <w:lvlText w:val="o"/>
      <w:lvlJc w:val="left"/>
      <w:pPr>
        <w:ind w:left="5962" w:hanging="360"/>
      </w:pPr>
      <w:rPr>
        <w:rFonts w:ascii="Courier New" w:hAnsi="Courier New" w:hint="default"/>
      </w:rPr>
    </w:lvl>
    <w:lvl w:ilvl="8" w:tplc="240A0005">
      <w:start w:val="1"/>
      <w:numFmt w:val="bullet"/>
      <w:lvlText w:val=""/>
      <w:lvlJc w:val="left"/>
      <w:pPr>
        <w:ind w:left="6682" w:hanging="360"/>
      </w:pPr>
      <w:rPr>
        <w:rFonts w:ascii="Wingdings" w:hAnsi="Wingdings" w:hint="default"/>
      </w:rPr>
    </w:lvl>
  </w:abstractNum>
  <w:abstractNum w:abstractNumId="7">
    <w:nsid w:val="5AB46C91"/>
    <w:multiLevelType w:val="hybridMultilevel"/>
    <w:tmpl w:val="26F287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5B2B5AAA"/>
    <w:multiLevelType w:val="hybridMultilevel"/>
    <w:tmpl w:val="0F9426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1832C11"/>
    <w:multiLevelType w:val="hybridMultilevel"/>
    <w:tmpl w:val="6B286CE6"/>
    <w:lvl w:ilvl="0" w:tplc="240A0001">
      <w:start w:val="1"/>
      <w:numFmt w:val="bullet"/>
      <w:lvlText w:val=""/>
      <w:lvlJc w:val="left"/>
      <w:pPr>
        <w:ind w:left="766" w:hanging="360"/>
      </w:pPr>
      <w:rPr>
        <w:rFonts w:ascii="Symbol" w:hAnsi="Symbol" w:hint="default"/>
      </w:rPr>
    </w:lvl>
    <w:lvl w:ilvl="1" w:tplc="240A0003">
      <w:start w:val="1"/>
      <w:numFmt w:val="bullet"/>
      <w:lvlText w:val="o"/>
      <w:lvlJc w:val="left"/>
      <w:pPr>
        <w:ind w:left="1486" w:hanging="360"/>
      </w:pPr>
      <w:rPr>
        <w:rFonts w:ascii="Courier New" w:hAnsi="Courier New" w:hint="default"/>
      </w:rPr>
    </w:lvl>
    <w:lvl w:ilvl="2" w:tplc="240A0005">
      <w:start w:val="1"/>
      <w:numFmt w:val="bullet"/>
      <w:lvlText w:val=""/>
      <w:lvlJc w:val="left"/>
      <w:pPr>
        <w:ind w:left="2206" w:hanging="360"/>
      </w:pPr>
      <w:rPr>
        <w:rFonts w:ascii="Wingdings" w:hAnsi="Wingdings" w:hint="default"/>
      </w:rPr>
    </w:lvl>
    <w:lvl w:ilvl="3" w:tplc="240A0001">
      <w:start w:val="1"/>
      <w:numFmt w:val="bullet"/>
      <w:lvlText w:val=""/>
      <w:lvlJc w:val="left"/>
      <w:pPr>
        <w:ind w:left="2926" w:hanging="360"/>
      </w:pPr>
      <w:rPr>
        <w:rFonts w:ascii="Symbol" w:hAnsi="Symbol" w:hint="default"/>
      </w:rPr>
    </w:lvl>
    <w:lvl w:ilvl="4" w:tplc="240A0003">
      <w:start w:val="1"/>
      <w:numFmt w:val="bullet"/>
      <w:lvlText w:val="o"/>
      <w:lvlJc w:val="left"/>
      <w:pPr>
        <w:ind w:left="3646" w:hanging="360"/>
      </w:pPr>
      <w:rPr>
        <w:rFonts w:ascii="Courier New" w:hAnsi="Courier New" w:hint="default"/>
      </w:rPr>
    </w:lvl>
    <w:lvl w:ilvl="5" w:tplc="240A0005">
      <w:start w:val="1"/>
      <w:numFmt w:val="bullet"/>
      <w:lvlText w:val=""/>
      <w:lvlJc w:val="left"/>
      <w:pPr>
        <w:ind w:left="4366" w:hanging="360"/>
      </w:pPr>
      <w:rPr>
        <w:rFonts w:ascii="Wingdings" w:hAnsi="Wingdings" w:hint="default"/>
      </w:rPr>
    </w:lvl>
    <w:lvl w:ilvl="6" w:tplc="240A0001">
      <w:start w:val="1"/>
      <w:numFmt w:val="bullet"/>
      <w:lvlText w:val=""/>
      <w:lvlJc w:val="left"/>
      <w:pPr>
        <w:ind w:left="5086" w:hanging="360"/>
      </w:pPr>
      <w:rPr>
        <w:rFonts w:ascii="Symbol" w:hAnsi="Symbol" w:hint="default"/>
      </w:rPr>
    </w:lvl>
    <w:lvl w:ilvl="7" w:tplc="240A0003">
      <w:start w:val="1"/>
      <w:numFmt w:val="bullet"/>
      <w:lvlText w:val="o"/>
      <w:lvlJc w:val="left"/>
      <w:pPr>
        <w:ind w:left="5806" w:hanging="360"/>
      </w:pPr>
      <w:rPr>
        <w:rFonts w:ascii="Courier New" w:hAnsi="Courier New" w:hint="default"/>
      </w:rPr>
    </w:lvl>
    <w:lvl w:ilvl="8" w:tplc="240A0005">
      <w:start w:val="1"/>
      <w:numFmt w:val="bullet"/>
      <w:lvlText w:val=""/>
      <w:lvlJc w:val="left"/>
      <w:pPr>
        <w:ind w:left="6526" w:hanging="360"/>
      </w:pPr>
      <w:rPr>
        <w:rFonts w:ascii="Wingdings" w:hAnsi="Wingdings" w:hint="default"/>
      </w:rPr>
    </w:lvl>
  </w:abstractNum>
  <w:abstractNum w:abstractNumId="10">
    <w:nsid w:val="6DC3293B"/>
    <w:multiLevelType w:val="singleLevel"/>
    <w:tmpl w:val="3A8EC28E"/>
    <w:lvl w:ilvl="0">
      <w:start w:val="1"/>
      <w:numFmt w:val="decimal"/>
      <w:lvlText w:val="[%1]"/>
      <w:lvlJc w:val="left"/>
      <w:pPr>
        <w:tabs>
          <w:tab w:val="num" w:pos="360"/>
        </w:tabs>
        <w:ind w:left="360" w:hanging="360"/>
      </w:pPr>
      <w:rPr>
        <w:rFonts w:cs="Times New Roman"/>
      </w:rPr>
    </w:lvl>
  </w:abstractNum>
  <w:num w:numId="1">
    <w:abstractNumId w:val="0"/>
  </w:num>
  <w:num w:numId="2">
    <w:abstractNumId w:val="10"/>
  </w:num>
  <w:num w:numId="3">
    <w:abstractNumId w:val="7"/>
  </w:num>
  <w:num w:numId="4">
    <w:abstractNumId w:val="6"/>
  </w:num>
  <w:num w:numId="5">
    <w:abstractNumId w:val="5"/>
  </w:num>
  <w:num w:numId="6">
    <w:abstractNumId w:val="3"/>
  </w:num>
  <w:num w:numId="7">
    <w:abstractNumId w:val="4"/>
  </w:num>
  <w:num w:numId="8">
    <w:abstractNumId w:val="9"/>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25"/>
    <w:rsid w:val="00001FD9"/>
    <w:rsid w:val="0000665A"/>
    <w:rsid w:val="00012D77"/>
    <w:rsid w:val="00060364"/>
    <w:rsid w:val="00071D31"/>
    <w:rsid w:val="00091932"/>
    <w:rsid w:val="000F6A58"/>
    <w:rsid w:val="00102295"/>
    <w:rsid w:val="0011027E"/>
    <w:rsid w:val="001114CA"/>
    <w:rsid w:val="00120ED0"/>
    <w:rsid w:val="00174F25"/>
    <w:rsid w:val="00197715"/>
    <w:rsid w:val="001A7B79"/>
    <w:rsid w:val="001F47DE"/>
    <w:rsid w:val="00206B08"/>
    <w:rsid w:val="00282ED6"/>
    <w:rsid w:val="002841CA"/>
    <w:rsid w:val="00297F0F"/>
    <w:rsid w:val="002B2B4C"/>
    <w:rsid w:val="002F2016"/>
    <w:rsid w:val="002F2D9A"/>
    <w:rsid w:val="0030578F"/>
    <w:rsid w:val="003330F9"/>
    <w:rsid w:val="0033625C"/>
    <w:rsid w:val="00356F3E"/>
    <w:rsid w:val="00367145"/>
    <w:rsid w:val="00394035"/>
    <w:rsid w:val="003C6847"/>
    <w:rsid w:val="003F2EA2"/>
    <w:rsid w:val="003F5875"/>
    <w:rsid w:val="00412B39"/>
    <w:rsid w:val="004303FC"/>
    <w:rsid w:val="004603C2"/>
    <w:rsid w:val="00483C06"/>
    <w:rsid w:val="00496F95"/>
    <w:rsid w:val="004974E4"/>
    <w:rsid w:val="00515990"/>
    <w:rsid w:val="00550A33"/>
    <w:rsid w:val="005542CA"/>
    <w:rsid w:val="00555A7F"/>
    <w:rsid w:val="00572975"/>
    <w:rsid w:val="005A2F50"/>
    <w:rsid w:val="005A47C5"/>
    <w:rsid w:val="00601977"/>
    <w:rsid w:val="00606FAB"/>
    <w:rsid w:val="006116D1"/>
    <w:rsid w:val="00621E2A"/>
    <w:rsid w:val="00642363"/>
    <w:rsid w:val="00696DC1"/>
    <w:rsid w:val="006B5D74"/>
    <w:rsid w:val="006C6615"/>
    <w:rsid w:val="00710C85"/>
    <w:rsid w:val="0073267E"/>
    <w:rsid w:val="00773EAF"/>
    <w:rsid w:val="007A6677"/>
    <w:rsid w:val="007A6D88"/>
    <w:rsid w:val="007B0F4F"/>
    <w:rsid w:val="007D37F2"/>
    <w:rsid w:val="007D3E07"/>
    <w:rsid w:val="007D5010"/>
    <w:rsid w:val="007D7202"/>
    <w:rsid w:val="007D74DD"/>
    <w:rsid w:val="007F22C3"/>
    <w:rsid w:val="007F2C7E"/>
    <w:rsid w:val="008005AD"/>
    <w:rsid w:val="00800B40"/>
    <w:rsid w:val="00841843"/>
    <w:rsid w:val="00864214"/>
    <w:rsid w:val="00864451"/>
    <w:rsid w:val="008C1810"/>
    <w:rsid w:val="008D10E7"/>
    <w:rsid w:val="008F2C57"/>
    <w:rsid w:val="008F7EEC"/>
    <w:rsid w:val="00931B67"/>
    <w:rsid w:val="00933FC1"/>
    <w:rsid w:val="00947133"/>
    <w:rsid w:val="00964AAE"/>
    <w:rsid w:val="00981E35"/>
    <w:rsid w:val="009970C3"/>
    <w:rsid w:val="009F76ED"/>
    <w:rsid w:val="00A1170A"/>
    <w:rsid w:val="00A12FFC"/>
    <w:rsid w:val="00A43456"/>
    <w:rsid w:val="00A951B9"/>
    <w:rsid w:val="00AB7A7C"/>
    <w:rsid w:val="00AC6E75"/>
    <w:rsid w:val="00AD10B3"/>
    <w:rsid w:val="00AE71B1"/>
    <w:rsid w:val="00B633E3"/>
    <w:rsid w:val="00B72812"/>
    <w:rsid w:val="00B964D0"/>
    <w:rsid w:val="00BD2A50"/>
    <w:rsid w:val="00BF1BE3"/>
    <w:rsid w:val="00C01447"/>
    <w:rsid w:val="00C031AC"/>
    <w:rsid w:val="00C126D2"/>
    <w:rsid w:val="00C477A4"/>
    <w:rsid w:val="00C50249"/>
    <w:rsid w:val="00C750E0"/>
    <w:rsid w:val="00CD5472"/>
    <w:rsid w:val="00CF19D8"/>
    <w:rsid w:val="00CF6021"/>
    <w:rsid w:val="00D128BE"/>
    <w:rsid w:val="00D175CB"/>
    <w:rsid w:val="00D32D6B"/>
    <w:rsid w:val="00D41F19"/>
    <w:rsid w:val="00D536F7"/>
    <w:rsid w:val="00D675DB"/>
    <w:rsid w:val="00DA5F5E"/>
    <w:rsid w:val="00DF29D8"/>
    <w:rsid w:val="00E139C0"/>
    <w:rsid w:val="00E20306"/>
    <w:rsid w:val="00E24F79"/>
    <w:rsid w:val="00E73280"/>
    <w:rsid w:val="00E93212"/>
    <w:rsid w:val="00E97FF4"/>
    <w:rsid w:val="00ED60D8"/>
    <w:rsid w:val="00EE5F59"/>
    <w:rsid w:val="00EF183F"/>
    <w:rsid w:val="00F136DE"/>
    <w:rsid w:val="00F3119A"/>
    <w:rsid w:val="00F42A61"/>
    <w:rsid w:val="00F449EA"/>
    <w:rsid w:val="00F45DB8"/>
    <w:rsid w:val="00F55AE7"/>
    <w:rsid w:val="00F70D94"/>
    <w:rsid w:val="00F71CB0"/>
    <w:rsid w:val="00FA28B1"/>
    <w:rsid w:val="00FB4004"/>
    <w:rsid w:val="00FF33E5"/>
    <w:rsid w:val="00FF5A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F25"/>
    <w:pPr>
      <w:autoSpaceDE w:val="0"/>
      <w:autoSpaceDN w:val="0"/>
    </w:pPr>
    <w:rPr>
      <w:lang w:val="en-US" w:eastAsia="en-US"/>
    </w:rPr>
  </w:style>
  <w:style w:type="paragraph" w:styleId="Ttulo1">
    <w:name w:val="heading 1"/>
    <w:basedOn w:val="Normal"/>
    <w:next w:val="Normal"/>
    <w:link w:val="Ttulo1Car"/>
    <w:qFormat/>
    <w:rsid w:val="00174F25"/>
    <w:pPr>
      <w:keepNext/>
      <w:numPr>
        <w:numId w:val="1"/>
      </w:numPr>
      <w:spacing w:before="240" w:after="80"/>
      <w:jc w:val="center"/>
      <w:outlineLvl w:val="0"/>
    </w:pPr>
    <w:rPr>
      <w:smallCaps/>
      <w:kern w:val="28"/>
    </w:rPr>
  </w:style>
  <w:style w:type="paragraph" w:styleId="Ttulo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Ttulo3">
    <w:name w:val="heading 3"/>
    <w:basedOn w:val="Normal"/>
    <w:next w:val="Normal"/>
    <w:qFormat/>
    <w:rsid w:val="00174F25"/>
    <w:pPr>
      <w:keepNext/>
      <w:numPr>
        <w:ilvl w:val="2"/>
        <w:numId w:val="1"/>
      </w:numPr>
      <w:ind w:left="288"/>
      <w:outlineLvl w:val="2"/>
    </w:pPr>
    <w:rPr>
      <w:i/>
      <w:iCs/>
      <w:lang w:val="es-ES" w:eastAsia="es-ES"/>
    </w:rPr>
  </w:style>
  <w:style w:type="paragraph" w:styleId="Ttulo4">
    <w:name w:val="heading 4"/>
    <w:basedOn w:val="Normal"/>
    <w:next w:val="Normal"/>
    <w:qFormat/>
    <w:rsid w:val="00174F25"/>
    <w:pPr>
      <w:keepNext/>
      <w:numPr>
        <w:ilvl w:val="3"/>
        <w:numId w:val="1"/>
      </w:numPr>
      <w:spacing w:before="240" w:after="60"/>
      <w:outlineLvl w:val="3"/>
    </w:pPr>
    <w:rPr>
      <w:i/>
      <w:iCs/>
      <w:sz w:val="18"/>
      <w:szCs w:val="18"/>
    </w:rPr>
  </w:style>
  <w:style w:type="paragraph" w:styleId="Ttulo5">
    <w:name w:val="heading 5"/>
    <w:basedOn w:val="Normal"/>
    <w:next w:val="Normal"/>
    <w:qFormat/>
    <w:rsid w:val="00174F25"/>
    <w:pPr>
      <w:numPr>
        <w:ilvl w:val="4"/>
        <w:numId w:val="1"/>
      </w:numPr>
      <w:spacing w:before="240" w:after="60"/>
      <w:outlineLvl w:val="4"/>
    </w:pPr>
    <w:rPr>
      <w:sz w:val="18"/>
      <w:szCs w:val="18"/>
    </w:rPr>
  </w:style>
  <w:style w:type="paragraph" w:styleId="Ttulo6">
    <w:name w:val="heading 6"/>
    <w:basedOn w:val="Normal"/>
    <w:next w:val="Normal"/>
    <w:qFormat/>
    <w:rsid w:val="00174F25"/>
    <w:pPr>
      <w:numPr>
        <w:ilvl w:val="5"/>
        <w:numId w:val="1"/>
      </w:numPr>
      <w:spacing w:before="240" w:after="60"/>
      <w:outlineLvl w:val="5"/>
    </w:pPr>
    <w:rPr>
      <w:i/>
      <w:iCs/>
      <w:sz w:val="16"/>
      <w:szCs w:val="16"/>
    </w:rPr>
  </w:style>
  <w:style w:type="paragraph" w:styleId="Ttulo7">
    <w:name w:val="heading 7"/>
    <w:basedOn w:val="Normal"/>
    <w:next w:val="Normal"/>
    <w:qFormat/>
    <w:rsid w:val="00174F25"/>
    <w:pPr>
      <w:numPr>
        <w:ilvl w:val="6"/>
        <w:numId w:val="1"/>
      </w:numPr>
      <w:spacing w:before="240" w:after="60"/>
      <w:outlineLvl w:val="6"/>
    </w:pPr>
    <w:rPr>
      <w:sz w:val="16"/>
      <w:szCs w:val="16"/>
    </w:rPr>
  </w:style>
  <w:style w:type="paragraph" w:styleId="Ttulo8">
    <w:name w:val="heading 8"/>
    <w:basedOn w:val="Normal"/>
    <w:next w:val="Normal"/>
    <w:qFormat/>
    <w:rsid w:val="00174F25"/>
    <w:pPr>
      <w:numPr>
        <w:ilvl w:val="7"/>
        <w:numId w:val="1"/>
      </w:numPr>
      <w:spacing w:before="240" w:after="60"/>
      <w:outlineLvl w:val="7"/>
    </w:pPr>
    <w:rPr>
      <w:i/>
      <w:iCs/>
      <w:sz w:val="16"/>
      <w:szCs w:val="16"/>
    </w:rPr>
  </w:style>
  <w:style w:type="paragraph" w:styleId="Ttulo9">
    <w:name w:val="heading 9"/>
    <w:basedOn w:val="Normal"/>
    <w:next w:val="Normal"/>
    <w:qFormat/>
    <w:rsid w:val="00174F25"/>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174F25"/>
    <w:pPr>
      <w:widowControl w:val="0"/>
      <w:spacing w:line="252" w:lineRule="auto"/>
      <w:ind w:firstLine="202"/>
      <w:jc w:val="both"/>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Ttulo1Car">
    <w:name w:val="Título 1 Car"/>
    <w:link w:val="Ttulo1"/>
    <w:locked/>
    <w:rsid w:val="00174F25"/>
    <w:rPr>
      <w:smallCaps/>
      <w:kern w:val="28"/>
      <w:lang w:val="en-US" w:eastAsia="en-US" w:bidi="ar-SA"/>
    </w:rPr>
  </w:style>
  <w:style w:type="paragraph" w:styleId="Encabezado">
    <w:name w:val="header"/>
    <w:basedOn w:val="Normal"/>
    <w:rsid w:val="00CF19D8"/>
    <w:pPr>
      <w:tabs>
        <w:tab w:val="center" w:pos="4252"/>
        <w:tab w:val="right" w:pos="8504"/>
      </w:tabs>
    </w:pPr>
  </w:style>
  <w:style w:type="paragraph" w:styleId="Piedepgina">
    <w:name w:val="footer"/>
    <w:basedOn w:val="Normal"/>
    <w:link w:val="PiedepginaCar"/>
    <w:uiPriority w:val="99"/>
    <w:rsid w:val="00CF19D8"/>
    <w:pPr>
      <w:tabs>
        <w:tab w:val="center" w:pos="4252"/>
        <w:tab w:val="right" w:pos="8504"/>
      </w:tabs>
    </w:pPr>
  </w:style>
  <w:style w:type="paragraph" w:styleId="Textodeglobo">
    <w:name w:val="Balloon Text"/>
    <w:basedOn w:val="Normal"/>
    <w:link w:val="TextodegloboCar"/>
    <w:rsid w:val="00E73280"/>
    <w:rPr>
      <w:rFonts w:ascii="Tahoma" w:hAnsi="Tahoma" w:cs="Tahoma"/>
      <w:sz w:val="16"/>
      <w:szCs w:val="16"/>
    </w:rPr>
  </w:style>
  <w:style w:type="character" w:customStyle="1" w:styleId="TextodegloboCar">
    <w:name w:val="Texto de globo Car"/>
    <w:basedOn w:val="Fuentedeprrafopredeter"/>
    <w:link w:val="Textodeglobo"/>
    <w:rsid w:val="00E73280"/>
    <w:rPr>
      <w:rFonts w:ascii="Tahoma" w:hAnsi="Tahoma" w:cs="Tahoma"/>
      <w:sz w:val="16"/>
      <w:szCs w:val="16"/>
      <w:lang w:val="en-US" w:eastAsia="en-US"/>
    </w:rPr>
  </w:style>
  <w:style w:type="character" w:styleId="Textodelmarcadordeposicin">
    <w:name w:val="Placeholder Text"/>
    <w:basedOn w:val="Fuentedeprrafopredeter"/>
    <w:uiPriority w:val="99"/>
    <w:semiHidden/>
    <w:rsid w:val="00F55AE7"/>
    <w:rPr>
      <w:color w:val="808080"/>
    </w:rPr>
  </w:style>
  <w:style w:type="character" w:styleId="Hipervnculo">
    <w:name w:val="Hyperlink"/>
    <w:basedOn w:val="Fuentedeprrafopredeter"/>
    <w:rsid w:val="001A7B79"/>
    <w:rPr>
      <w:color w:val="0000FF" w:themeColor="hyperlink"/>
      <w:u w:val="single"/>
    </w:rPr>
  </w:style>
  <w:style w:type="character" w:customStyle="1" w:styleId="PiedepginaCar">
    <w:name w:val="Pie de página Car"/>
    <w:basedOn w:val="Fuentedeprrafopredeter"/>
    <w:link w:val="Piedepgina"/>
    <w:uiPriority w:val="99"/>
    <w:rsid w:val="00F136DE"/>
    <w:rPr>
      <w:lang w:val="en-US" w:eastAsia="en-US"/>
    </w:rPr>
  </w:style>
  <w:style w:type="paragraph" w:styleId="Prrafodelista">
    <w:name w:val="List Paragraph"/>
    <w:basedOn w:val="Normal"/>
    <w:uiPriority w:val="34"/>
    <w:qFormat/>
    <w:rsid w:val="00D67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F25"/>
    <w:pPr>
      <w:autoSpaceDE w:val="0"/>
      <w:autoSpaceDN w:val="0"/>
    </w:pPr>
    <w:rPr>
      <w:lang w:val="en-US" w:eastAsia="en-US"/>
    </w:rPr>
  </w:style>
  <w:style w:type="paragraph" w:styleId="Ttulo1">
    <w:name w:val="heading 1"/>
    <w:basedOn w:val="Normal"/>
    <w:next w:val="Normal"/>
    <w:link w:val="Ttulo1Car"/>
    <w:qFormat/>
    <w:rsid w:val="00174F25"/>
    <w:pPr>
      <w:keepNext/>
      <w:numPr>
        <w:numId w:val="1"/>
      </w:numPr>
      <w:spacing w:before="240" w:after="80"/>
      <w:jc w:val="center"/>
      <w:outlineLvl w:val="0"/>
    </w:pPr>
    <w:rPr>
      <w:smallCaps/>
      <w:kern w:val="28"/>
    </w:rPr>
  </w:style>
  <w:style w:type="paragraph" w:styleId="Ttulo2">
    <w:name w:val="heading 2"/>
    <w:basedOn w:val="Normal"/>
    <w:next w:val="Normal"/>
    <w:qFormat/>
    <w:rsid w:val="00174F25"/>
    <w:pPr>
      <w:keepNext/>
      <w:numPr>
        <w:ilvl w:val="1"/>
        <w:numId w:val="1"/>
      </w:numPr>
      <w:spacing w:before="120" w:after="60"/>
      <w:ind w:left="144"/>
      <w:outlineLvl w:val="1"/>
    </w:pPr>
    <w:rPr>
      <w:i/>
      <w:iCs/>
      <w:lang w:val="es-ES" w:eastAsia="es-ES"/>
    </w:rPr>
  </w:style>
  <w:style w:type="paragraph" w:styleId="Ttulo3">
    <w:name w:val="heading 3"/>
    <w:basedOn w:val="Normal"/>
    <w:next w:val="Normal"/>
    <w:qFormat/>
    <w:rsid w:val="00174F25"/>
    <w:pPr>
      <w:keepNext/>
      <w:numPr>
        <w:ilvl w:val="2"/>
        <w:numId w:val="1"/>
      </w:numPr>
      <w:ind w:left="288"/>
      <w:outlineLvl w:val="2"/>
    </w:pPr>
    <w:rPr>
      <w:i/>
      <w:iCs/>
      <w:lang w:val="es-ES" w:eastAsia="es-ES"/>
    </w:rPr>
  </w:style>
  <w:style w:type="paragraph" w:styleId="Ttulo4">
    <w:name w:val="heading 4"/>
    <w:basedOn w:val="Normal"/>
    <w:next w:val="Normal"/>
    <w:qFormat/>
    <w:rsid w:val="00174F25"/>
    <w:pPr>
      <w:keepNext/>
      <w:numPr>
        <w:ilvl w:val="3"/>
        <w:numId w:val="1"/>
      </w:numPr>
      <w:spacing w:before="240" w:after="60"/>
      <w:outlineLvl w:val="3"/>
    </w:pPr>
    <w:rPr>
      <w:i/>
      <w:iCs/>
      <w:sz w:val="18"/>
      <w:szCs w:val="18"/>
    </w:rPr>
  </w:style>
  <w:style w:type="paragraph" w:styleId="Ttulo5">
    <w:name w:val="heading 5"/>
    <w:basedOn w:val="Normal"/>
    <w:next w:val="Normal"/>
    <w:qFormat/>
    <w:rsid w:val="00174F25"/>
    <w:pPr>
      <w:numPr>
        <w:ilvl w:val="4"/>
        <w:numId w:val="1"/>
      </w:numPr>
      <w:spacing w:before="240" w:after="60"/>
      <w:outlineLvl w:val="4"/>
    </w:pPr>
    <w:rPr>
      <w:sz w:val="18"/>
      <w:szCs w:val="18"/>
    </w:rPr>
  </w:style>
  <w:style w:type="paragraph" w:styleId="Ttulo6">
    <w:name w:val="heading 6"/>
    <w:basedOn w:val="Normal"/>
    <w:next w:val="Normal"/>
    <w:qFormat/>
    <w:rsid w:val="00174F25"/>
    <w:pPr>
      <w:numPr>
        <w:ilvl w:val="5"/>
        <w:numId w:val="1"/>
      </w:numPr>
      <w:spacing w:before="240" w:after="60"/>
      <w:outlineLvl w:val="5"/>
    </w:pPr>
    <w:rPr>
      <w:i/>
      <w:iCs/>
      <w:sz w:val="16"/>
      <w:szCs w:val="16"/>
    </w:rPr>
  </w:style>
  <w:style w:type="paragraph" w:styleId="Ttulo7">
    <w:name w:val="heading 7"/>
    <w:basedOn w:val="Normal"/>
    <w:next w:val="Normal"/>
    <w:qFormat/>
    <w:rsid w:val="00174F25"/>
    <w:pPr>
      <w:numPr>
        <w:ilvl w:val="6"/>
        <w:numId w:val="1"/>
      </w:numPr>
      <w:spacing w:before="240" w:after="60"/>
      <w:outlineLvl w:val="6"/>
    </w:pPr>
    <w:rPr>
      <w:sz w:val="16"/>
      <w:szCs w:val="16"/>
    </w:rPr>
  </w:style>
  <w:style w:type="paragraph" w:styleId="Ttulo8">
    <w:name w:val="heading 8"/>
    <w:basedOn w:val="Normal"/>
    <w:next w:val="Normal"/>
    <w:qFormat/>
    <w:rsid w:val="00174F25"/>
    <w:pPr>
      <w:numPr>
        <w:ilvl w:val="7"/>
        <w:numId w:val="1"/>
      </w:numPr>
      <w:spacing w:before="240" w:after="60"/>
      <w:outlineLvl w:val="7"/>
    </w:pPr>
    <w:rPr>
      <w:i/>
      <w:iCs/>
      <w:sz w:val="16"/>
      <w:szCs w:val="16"/>
    </w:rPr>
  </w:style>
  <w:style w:type="paragraph" w:styleId="Ttulo9">
    <w:name w:val="heading 9"/>
    <w:basedOn w:val="Normal"/>
    <w:next w:val="Normal"/>
    <w:qFormat/>
    <w:rsid w:val="00174F25"/>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174F25"/>
    <w:pPr>
      <w:widowControl w:val="0"/>
      <w:spacing w:line="252" w:lineRule="auto"/>
      <w:ind w:firstLine="202"/>
      <w:jc w:val="both"/>
    </w:pPr>
  </w:style>
  <w:style w:type="paragraph" w:customStyle="1" w:styleId="TableTitle">
    <w:name w:val="Table Title"/>
    <w:basedOn w:val="Normal"/>
    <w:rsid w:val="00174F25"/>
    <w:pPr>
      <w:jc w:val="center"/>
    </w:pPr>
    <w:rPr>
      <w:smallCaps/>
      <w:sz w:val="16"/>
      <w:szCs w:val="16"/>
    </w:rPr>
  </w:style>
  <w:style w:type="paragraph" w:styleId="NormalWeb">
    <w:name w:val="Normal (Web)"/>
    <w:basedOn w:val="Normal"/>
    <w:rsid w:val="00174F25"/>
    <w:pPr>
      <w:autoSpaceDE/>
      <w:autoSpaceDN/>
      <w:spacing w:before="100" w:beforeAutospacing="1" w:after="100" w:afterAutospacing="1"/>
      <w:ind w:left="150" w:right="240" w:firstLine="150"/>
    </w:pPr>
    <w:rPr>
      <w:color w:val="000000"/>
      <w:sz w:val="24"/>
      <w:szCs w:val="24"/>
      <w:lang w:val="es-CO" w:eastAsia="es-CO"/>
    </w:rPr>
  </w:style>
  <w:style w:type="paragraph" w:customStyle="1" w:styleId="Prrafodelista1">
    <w:name w:val="Párrafo de lista1"/>
    <w:basedOn w:val="Normal"/>
    <w:rsid w:val="00174F25"/>
    <w:pPr>
      <w:ind w:left="720"/>
    </w:pPr>
  </w:style>
  <w:style w:type="character" w:customStyle="1" w:styleId="Ttulo1Car">
    <w:name w:val="Título 1 Car"/>
    <w:link w:val="Ttulo1"/>
    <w:locked/>
    <w:rsid w:val="00174F25"/>
    <w:rPr>
      <w:smallCaps/>
      <w:kern w:val="28"/>
      <w:lang w:val="en-US" w:eastAsia="en-US" w:bidi="ar-SA"/>
    </w:rPr>
  </w:style>
  <w:style w:type="paragraph" w:styleId="Encabezado">
    <w:name w:val="header"/>
    <w:basedOn w:val="Normal"/>
    <w:rsid w:val="00CF19D8"/>
    <w:pPr>
      <w:tabs>
        <w:tab w:val="center" w:pos="4252"/>
        <w:tab w:val="right" w:pos="8504"/>
      </w:tabs>
    </w:pPr>
  </w:style>
  <w:style w:type="paragraph" w:styleId="Piedepgina">
    <w:name w:val="footer"/>
    <w:basedOn w:val="Normal"/>
    <w:link w:val="PiedepginaCar"/>
    <w:uiPriority w:val="99"/>
    <w:rsid w:val="00CF19D8"/>
    <w:pPr>
      <w:tabs>
        <w:tab w:val="center" w:pos="4252"/>
        <w:tab w:val="right" w:pos="8504"/>
      </w:tabs>
    </w:pPr>
  </w:style>
  <w:style w:type="paragraph" w:styleId="Textodeglobo">
    <w:name w:val="Balloon Text"/>
    <w:basedOn w:val="Normal"/>
    <w:link w:val="TextodegloboCar"/>
    <w:rsid w:val="00E73280"/>
    <w:rPr>
      <w:rFonts w:ascii="Tahoma" w:hAnsi="Tahoma" w:cs="Tahoma"/>
      <w:sz w:val="16"/>
      <w:szCs w:val="16"/>
    </w:rPr>
  </w:style>
  <w:style w:type="character" w:customStyle="1" w:styleId="TextodegloboCar">
    <w:name w:val="Texto de globo Car"/>
    <w:basedOn w:val="Fuentedeprrafopredeter"/>
    <w:link w:val="Textodeglobo"/>
    <w:rsid w:val="00E73280"/>
    <w:rPr>
      <w:rFonts w:ascii="Tahoma" w:hAnsi="Tahoma" w:cs="Tahoma"/>
      <w:sz w:val="16"/>
      <w:szCs w:val="16"/>
      <w:lang w:val="en-US" w:eastAsia="en-US"/>
    </w:rPr>
  </w:style>
  <w:style w:type="character" w:styleId="Textodelmarcadordeposicin">
    <w:name w:val="Placeholder Text"/>
    <w:basedOn w:val="Fuentedeprrafopredeter"/>
    <w:uiPriority w:val="99"/>
    <w:semiHidden/>
    <w:rsid w:val="00F55AE7"/>
    <w:rPr>
      <w:color w:val="808080"/>
    </w:rPr>
  </w:style>
  <w:style w:type="character" w:styleId="Hipervnculo">
    <w:name w:val="Hyperlink"/>
    <w:basedOn w:val="Fuentedeprrafopredeter"/>
    <w:rsid w:val="001A7B79"/>
    <w:rPr>
      <w:color w:val="0000FF" w:themeColor="hyperlink"/>
      <w:u w:val="single"/>
    </w:rPr>
  </w:style>
  <w:style w:type="character" w:customStyle="1" w:styleId="PiedepginaCar">
    <w:name w:val="Pie de página Car"/>
    <w:basedOn w:val="Fuentedeprrafopredeter"/>
    <w:link w:val="Piedepgina"/>
    <w:uiPriority w:val="99"/>
    <w:rsid w:val="00F136DE"/>
    <w:rPr>
      <w:lang w:val="en-US" w:eastAsia="en-US"/>
    </w:rPr>
  </w:style>
  <w:style w:type="paragraph" w:styleId="Prrafodelista">
    <w:name w:val="List Paragraph"/>
    <w:basedOn w:val="Normal"/>
    <w:uiPriority w:val="34"/>
    <w:qFormat/>
    <w:rsid w:val="00D6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253031">
      <w:bodyDiv w:val="1"/>
      <w:marLeft w:val="0"/>
      <w:marRight w:val="0"/>
      <w:marTop w:val="0"/>
      <w:marBottom w:val="0"/>
      <w:divBdr>
        <w:top w:val="none" w:sz="0" w:space="0" w:color="auto"/>
        <w:left w:val="none" w:sz="0" w:space="0" w:color="auto"/>
        <w:bottom w:val="none" w:sz="0" w:space="0" w:color="auto"/>
        <w:right w:val="none" w:sz="0" w:space="0" w:color="auto"/>
      </w:divBdr>
    </w:div>
    <w:div w:id="825240706">
      <w:bodyDiv w:val="1"/>
      <w:marLeft w:val="0"/>
      <w:marRight w:val="0"/>
      <w:marTop w:val="0"/>
      <w:marBottom w:val="0"/>
      <w:divBdr>
        <w:top w:val="none" w:sz="0" w:space="0" w:color="auto"/>
        <w:left w:val="none" w:sz="0" w:space="0" w:color="auto"/>
        <w:bottom w:val="none" w:sz="0" w:space="0" w:color="auto"/>
        <w:right w:val="none" w:sz="0" w:space="0" w:color="auto"/>
      </w:divBdr>
    </w:div>
    <w:div w:id="1001086437">
      <w:bodyDiv w:val="1"/>
      <w:marLeft w:val="0"/>
      <w:marRight w:val="0"/>
      <w:marTop w:val="0"/>
      <w:marBottom w:val="0"/>
      <w:divBdr>
        <w:top w:val="none" w:sz="0" w:space="0" w:color="auto"/>
        <w:left w:val="none" w:sz="0" w:space="0" w:color="auto"/>
        <w:bottom w:val="none" w:sz="0" w:space="0" w:color="auto"/>
        <w:right w:val="none" w:sz="0" w:space="0" w:color="auto"/>
      </w:divBdr>
    </w:div>
    <w:div w:id="1812822664">
      <w:bodyDiv w:val="1"/>
      <w:marLeft w:val="0"/>
      <w:marRight w:val="0"/>
      <w:marTop w:val="0"/>
      <w:marBottom w:val="0"/>
      <w:divBdr>
        <w:top w:val="none" w:sz="0" w:space="0" w:color="auto"/>
        <w:left w:val="none" w:sz="0" w:space="0" w:color="auto"/>
        <w:bottom w:val="none" w:sz="0" w:space="0" w:color="auto"/>
        <w:right w:val="none" w:sz="0" w:space="0" w:color="auto"/>
      </w:divBdr>
    </w:div>
    <w:div w:id="212750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3872B-88BE-4540-B58D-11EA265E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1124</Words>
  <Characters>6183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jueputa</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pcwin7</dc:creator>
  <cp:lastModifiedBy>Diego</cp:lastModifiedBy>
  <cp:revision>2</cp:revision>
  <dcterms:created xsi:type="dcterms:W3CDTF">2013-10-21T03:47:00Z</dcterms:created>
  <dcterms:modified xsi:type="dcterms:W3CDTF">2013-10-21T03:47:00Z</dcterms:modified>
</cp:coreProperties>
</file>