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Google Sans" w:cs="Google Sans" w:eastAsia="Google Sans" w:hAnsi="Google Sans"/>
          <w:b w:val="1"/>
          <w:sz w:val="24"/>
          <w:szCs w:val="24"/>
        </w:rPr>
      </w:pPr>
      <w:bookmarkStart w:colFirst="0" w:colLast="0" w:name="_kuduxtw0qwid" w:id="0"/>
      <w:bookmarkEnd w:id="0"/>
      <w:r w:rsidDel="00000000" w:rsidR="00000000" w:rsidRPr="00000000">
        <w:rPr>
          <w:rFonts w:ascii="Google Sans" w:cs="Google Sans" w:eastAsia="Google Sans" w:hAnsi="Google Sans"/>
          <w:b w:val="1"/>
          <w:color w:val="3c78d8"/>
          <w:rtl w:val="0"/>
        </w:rPr>
        <w:t xml:space="preserve">Botium Toys: Audit scope and goals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434343"/>
          <w:sz w:val="24"/>
          <w:szCs w:val="24"/>
        </w:rPr>
      </w:pPr>
      <w:bookmarkStart w:colFirst="0" w:colLast="0" w:name="_4q1j0hy1hegf" w:id="1"/>
      <w:bookmarkEnd w:id="1"/>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Perform an audit of Botium Toys’ cybersecurity program. The audit needs to align current business practices with industry standards and best practices. The audit is meant to provide mitigation recommendations for vulnerabilities found that are classified as “high risk,” and present an overall strategy for improving the security posture of the organization. The audit team needs to document their findings, provide remediation plans and efforts, and communicate with stakeholders.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Subtitle"/>
        <w:rPr>
          <w:rFonts w:ascii="Google Sans" w:cs="Google Sans" w:eastAsia="Google Sans" w:hAnsi="Google Sans"/>
          <w:color w:val="434343"/>
          <w:sz w:val="24"/>
          <w:szCs w:val="24"/>
        </w:rPr>
      </w:pPr>
      <w:bookmarkStart w:colFirst="0" w:colLast="0" w:name="_5amnjv9mhbsx" w:id="2"/>
      <w:bookmarkEnd w:id="2"/>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Google Sans" w:cs="Google Sans" w:eastAsia="Google Sans" w:hAnsi="Google Sans"/>
          <w:i w:val="1"/>
          <w:color w:val="434343"/>
          <w:sz w:val="24"/>
          <w:szCs w:val="24"/>
          <w:rtl w:val="0"/>
        </w:rPr>
        <w:t xml:space="preserve">To understand the audit scope, review the </w:t>
      </w:r>
      <w:r w:rsidDel="00000000" w:rsidR="00000000" w:rsidRPr="00000000">
        <w:rPr>
          <w:rFonts w:ascii="Google Sans" w:cs="Google Sans" w:eastAsia="Google Sans" w:hAnsi="Google Sans"/>
          <w:i w:val="1"/>
          <w:color w:val="434343"/>
          <w:sz w:val="24"/>
          <w:szCs w:val="24"/>
          <w:rtl w:val="0"/>
        </w:rPr>
        <w:t xml:space="preserve">security audit</w:t>
      </w:r>
      <w:r w:rsidDel="00000000" w:rsidR="00000000" w:rsidRPr="00000000">
        <w:rPr>
          <w:rFonts w:ascii="Google Sans" w:cs="Google Sans" w:eastAsia="Google Sans" w:hAnsi="Google Sans"/>
          <w:i w:val="1"/>
          <w:color w:val="434343"/>
          <w:sz w:val="24"/>
          <w:szCs w:val="24"/>
          <w:rtl w:val="0"/>
        </w:rPr>
        <w:t xml:space="preserve"> reading. Note that the</w:t>
      </w:r>
      <w:r w:rsidDel="00000000" w:rsidR="00000000" w:rsidRPr="00000000">
        <w:rPr>
          <w:rFonts w:ascii="Google Sans" w:cs="Google Sans" w:eastAsia="Google Sans" w:hAnsi="Google Sans"/>
          <w:i w:val="1"/>
          <w:color w:val="434343"/>
          <w:sz w:val="24"/>
          <w:szCs w:val="24"/>
          <w:rtl w:val="0"/>
        </w:rPr>
        <w:t xml:space="preserve"> scope is not constant</w:t>
      </w:r>
      <w:r w:rsidDel="00000000" w:rsidR="00000000" w:rsidRPr="00000000">
        <w:rPr>
          <w:rFonts w:ascii="Google Sans" w:cs="Google Sans" w:eastAsia="Google Sans" w:hAnsi="Google Sans"/>
          <w:i w:val="1"/>
          <w:color w:val="434343"/>
          <w:sz w:val="24"/>
          <w:szCs w:val="24"/>
          <w:rtl w:val="0"/>
        </w:rPr>
        <w:t xml:space="preserve"> from audit to audit. However, once the scope of the audit is clearly defined, only items within scope should be audited. In this scenario, the scope is defined as the entire security program at Botium Toys. This means all assets need to be assessed alongside internal processes and procedures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w:t>
      </w:r>
      <w:r w:rsidDel="00000000" w:rsidR="00000000" w:rsidRPr="00000000">
        <w:rPr>
          <w:rFonts w:ascii="Google Sans" w:cs="Google Sans" w:eastAsia="Google Sans" w:hAnsi="Google Sans"/>
          <w:sz w:val="24"/>
          <w:szCs w:val="24"/>
          <w:rtl w:val="0"/>
        </w:rPr>
        <w:t xml:space="preserve">align with necessary compliance 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p>
    <w:p w:rsidR="00000000" w:rsidDel="00000000" w:rsidP="00000000" w:rsidRDefault="00000000" w:rsidRPr="00000000" w14:paraId="0000000D">
      <w:pPr>
        <w:pStyle w:val="Subtitle"/>
        <w:rPr>
          <w:rFonts w:ascii="Google Sans" w:cs="Google Sans" w:eastAsia="Google Sans" w:hAnsi="Google Sans"/>
          <w:sz w:val="24"/>
          <w:szCs w:val="24"/>
        </w:rPr>
      </w:pPr>
      <w:bookmarkStart w:colFirst="0" w:colLast="0" w:name="_17mak1awllyh" w:id="3"/>
      <w:bookmarkEnd w:id="3"/>
      <w:r w:rsidDel="00000000" w:rsidR="00000000" w:rsidRPr="00000000">
        <w:rPr>
          <w:rFonts w:ascii="Google Sans" w:cs="Google Sans" w:eastAsia="Google Sans" w:hAnsi="Google Sans"/>
          <w:b w:val="1"/>
          <w:sz w:val="24"/>
          <w:szCs w:val="24"/>
        </w:rPr>
        <mc:AlternateContent>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14676"/>
                        </a:xfrm>
                        <a:prstGeom prst="rect"/>
                        <a:ln/>
                      </pic:spPr>
                    </pic:pic>
                  </a:graphicData>
                </a:graphic>
              </wp:inline>
            </w:drawing>
          </mc:Fallback>
        </mc:AlternateConten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w:pStyle w:val="Subtitle"/>
        <w:rPr>
          <w:rFonts w:ascii="Google Sans" w:cs="Google Sans" w:eastAsia="Google Sans" w:hAnsi="Google Sans"/>
        </w:rPr>
      </w:pPr>
      <w:bookmarkStart w:colFirst="0" w:colLast="0" w:name="_7r1tjwtwsswm" w:id="4"/>
      <w:bookmarkEnd w:id="4"/>
      <w:r w:rsidDel="00000000" w:rsidR="00000000" w:rsidRPr="00000000">
        <w:rPr>
          <w:rFonts w:ascii="Google Sans" w:cs="Google Sans" w:eastAsia="Google Sans" w:hAnsi="Google Sans"/>
          <w:b w:val="1"/>
          <w:sz w:val="24"/>
          <w:szCs w:val="24"/>
          <w:rtl w:val="0"/>
        </w:rPr>
        <w:t xml:space="preserve">Goals:</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The goal of an audit is the desired deliverables or outcomes. The goal of an audit can be to achieve compliance, to identify weaknesses or vulnerabilities within an organization, and/or to understand failures in processes and procedures and correct them. In this scenario, the IT manager </w:t>
      </w:r>
      <w:r w:rsidDel="00000000" w:rsidR="00000000" w:rsidRPr="00000000">
        <w:rPr>
          <w:rFonts w:ascii="Google Sans" w:cs="Google Sans" w:eastAsia="Google Sans" w:hAnsi="Google Sans"/>
          <w:i w:val="1"/>
          <w:sz w:val="24"/>
          <w:szCs w:val="24"/>
          <w:rtl w:val="0"/>
        </w:rPr>
        <w:t xml:space="preserve">set</w:t>
      </w:r>
      <w:r w:rsidDel="00000000" w:rsidR="00000000" w:rsidRPr="00000000">
        <w:rPr>
          <w:rFonts w:ascii="Google Sans" w:cs="Google Sans" w:eastAsia="Google Sans" w:hAnsi="Google Sans"/>
          <w:i w:val="1"/>
          <w:sz w:val="24"/>
          <w:szCs w:val="24"/>
          <w:rtl w:val="0"/>
        </w:rPr>
        <w:t xml:space="preserve"> the goals. He is expecting a report of the current security posture of the organization and recommendations for improving the security posture of the organization, </w:t>
      </w:r>
      <w:r w:rsidDel="00000000" w:rsidR="00000000" w:rsidRPr="00000000">
        <w:rPr>
          <w:rFonts w:ascii="Google Sans" w:cs="Google Sans" w:eastAsia="Google Sans" w:hAnsi="Google Sans"/>
          <w:i w:val="1"/>
          <w:sz w:val="24"/>
          <w:szCs w:val="24"/>
          <w:rtl w:val="0"/>
        </w:rPr>
        <w:t xml:space="preserve">as well as</w:t>
      </w:r>
      <w:r w:rsidDel="00000000" w:rsidR="00000000" w:rsidRPr="00000000">
        <w:rPr>
          <w:rFonts w:ascii="Google Sans" w:cs="Google Sans" w:eastAsia="Google Sans" w:hAnsi="Google Sans"/>
          <w:i w:val="1"/>
          <w:sz w:val="24"/>
          <w:szCs w:val="24"/>
          <w:rtl w:val="0"/>
        </w:rPr>
        <w:t xml:space="preserve"> justification to hire additional cybersecurity personnel.)</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