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8.png" ContentType="image/png"/>
  <Override PartName="/word/media/rId42.png" ContentType="image/png"/>
  <Override PartName="/word/media/rId27.png" ContentType="image/png"/>
  <Override PartName="/word/media/rId30.png" ContentType="image/png"/>
  <Override PartName="/word/media/rId45.png" ContentType="image/png"/>
  <Override PartName="/word/media/rId38.png" ContentType="image/png"/>
  <Override PartName="/word/media/rId35.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Ecualizador</w:t>
      </w:r>
      <w:r>
        <w:t xml:space="preserve"> </w:t>
      </w:r>
      <w:r>
        <w:t xml:space="preserve">de</w:t>
      </w:r>
      <w:r>
        <w:t xml:space="preserve"> </w:t>
      </w:r>
      <w:r>
        <w:t xml:space="preserve">3</w:t>
      </w:r>
      <w:r>
        <w:t xml:space="preserve"> </w:t>
      </w:r>
      <w:r>
        <w:t xml:space="preserve">bandas</w:t>
      </w:r>
      <w:r>
        <w:t xml:space="preserve"> </w:t>
      </w:r>
      <w:r>
        <w:t xml:space="preserve">con</w:t>
      </w:r>
      <w:r>
        <w:t xml:space="preserve"> </w:t>
      </w:r>
      <w:r>
        <w:t xml:space="preserve">analizador</w:t>
      </w:r>
      <w:r>
        <w:t xml:space="preserve"> </w:t>
      </w:r>
      <w:r>
        <w:t xml:space="preserve">de</w:t>
      </w:r>
      <w:r>
        <w:t xml:space="preserve"> </w:t>
      </w:r>
      <w:r>
        <w:t xml:space="preserve">espectro</w:t>
      </w:r>
      <w:r>
        <w:t xml:space="preserve"> </w:t>
      </w:r>
      <w:r>
        <w:t xml:space="preserve">en</w:t>
      </w:r>
      <w:r>
        <w:t xml:space="preserve"> </w:t>
      </w:r>
      <w:r>
        <w:t xml:space="preserve">ESP32</w:t>
      </w:r>
      <w:r>
        <w:t xml:space="preserve"> </w:t>
      </w:r>
      <w:r>
        <w:t xml:space="preserve">—</w:t>
      </w:r>
      <w:r>
        <w:t xml:space="preserve"> </w:t>
      </w:r>
      <w:r>
        <w:t xml:space="preserve">Informe</w:t>
      </w:r>
      <w:r>
        <w:t xml:space="preserve"> </w:t>
      </w:r>
      <w:r>
        <w:t xml:space="preserve">de</w:t>
      </w:r>
      <w:r>
        <w:t xml:space="preserve"> </w:t>
      </w:r>
      <w:r>
        <w:t xml:space="preserve">la</w:t>
      </w:r>
      <w:r>
        <w:t xml:space="preserve"> </w:t>
      </w:r>
      <w:r>
        <w:t xml:space="preserve">Fase</w:t>
      </w:r>
      <w:r>
        <w:t xml:space="preserve"> </w:t>
      </w:r>
      <w:r>
        <w:t xml:space="preserve">2</w:t>
      </w:r>
    </w:p>
    <w:p>
      <w:pPr>
        <w:pStyle w:val="Author"/>
      </w:pPr>
      <w:r>
        <w:t xml:space="preserve">David</w:t>
      </w:r>
      <w:r>
        <w:t xml:space="preserve"> </w:t>
      </w:r>
      <w:r>
        <w:t xml:space="preserve">Orozco</w:t>
      </w:r>
      <w:r>
        <w:t xml:space="preserve"> </w:t>
      </w:r>
      <w:r>
        <w:t xml:space="preserve">·</w:t>
      </w:r>
      <w:r>
        <w:t xml:space="preserve"> </w:t>
      </w:r>
      <w:r>
        <w:t xml:space="preserve">Jose</w:t>
      </w:r>
      <w:r>
        <w:t xml:space="preserve"> </w:t>
      </w:r>
      <w:r>
        <w:t xml:space="preserve">Torres</w:t>
      </w:r>
      <w:r>
        <w:t xml:space="preserve"> </w:t>
      </w:r>
      <w:r>
        <w:t xml:space="preserve">·</w:t>
      </w:r>
      <w:r>
        <w:t xml:space="preserve"> </w:t>
      </w:r>
      <w:r>
        <w:t xml:space="preserve">Leo</w:t>
      </w:r>
      <w:r>
        <w:t xml:space="preserve"> </w:t>
      </w:r>
      <w:r>
        <w:t xml:space="preserve">Rojas</w:t>
      </w:r>
    </w:p>
    <w:p>
      <w:pPr>
        <w:pStyle w:val="Date"/>
      </w:pPr>
      <w:r>
        <w:t xml:space="preserve">22</w:t>
      </w:r>
      <w:r>
        <w:t xml:space="preserve"> </w:t>
      </w:r>
      <w:r>
        <w:t xml:space="preserve">de</w:t>
      </w:r>
      <w:r>
        <w:t xml:space="preserve"> </w:t>
      </w:r>
      <w:r>
        <w:t xml:space="preserve">octubre</w:t>
      </w:r>
      <w:r>
        <w:t xml:space="preserve"> </w:t>
      </w:r>
      <w:r>
        <w:t xml:space="preserve">de</w:t>
      </w:r>
      <w:r>
        <w:t xml:space="preserve"> </w:t>
      </w:r>
      <w:r>
        <w:t xml:space="preserve">2026</w:t>
      </w:r>
    </w:p>
    <w:bookmarkStart w:id="60" w:name="Xb30fc475ea5fa57db4dce75ade218d64ee969e7"/>
    <w:p>
      <w:pPr>
        <w:pStyle w:val="Heading1"/>
      </w:pPr>
      <w:r>
        <w:t xml:space="preserve">Ecualizador de 3 bandas con analizador de espectro en ESP32 — Informe de la Fase 2</w:t>
      </w:r>
    </w:p>
    <w:p>
      <w:pPr>
        <w:pStyle w:val="FirstParagraph"/>
      </w:pPr>
      <w:r>
        <w:t xml:space="preserve">Electrónica II · Universidad de la Costa (CUC) · 2026-2 · David Orozco, Jose Torres, Leo Rojas. Repositorio:</w:t>
      </w:r>
      <w:r>
        <w:t xml:space="preserve"> </w:t>
      </w:r>
      <w:hyperlink r:id="rId20">
        <w:r>
          <w:rPr>
            <w:rStyle w:val="Hyperlink"/>
          </w:rPr>
          <w:t xml:space="preserve">github.com/davixcky/ecualizador-esp32</w:t>
        </w:r>
      </w:hyperlink>
    </w:p>
    <w:p>
      <w:pPr>
        <w:pStyle w:val="BodyText"/>
      </w:pPr>
      <w:r>
        <w:t xml:space="preserve">Se desarrolló la Propuesta 2 de la Fase 1, un ecualizador analógico de tres bandas con 15 amplificadores operacionales a 3,3 V, y se le sumó el analizador de espectro de la Propuesta 1 en un ESP32 con pantalla TFT. La simulación confirmó los cálculos en 23 de 24 casos y encontró un error de la propuesta original que se corrigió.</w:t>
      </w:r>
    </w:p>
    <w:bookmarkStart w:id="22" w:name="trabajo-inicial-fase-1"/>
    <w:p>
      <w:pPr>
        <w:pStyle w:val="Heading2"/>
      </w:pPr>
      <w:r>
        <w:t xml:space="preserve">Trabajo inicial: Fase 1</w:t>
      </w:r>
    </w:p>
    <w:p>
      <w:pPr>
        <w:pStyle w:val="FirstParagraph"/>
      </w:pPr>
      <w:r>
        <w:t xml:space="preserve">En la Fase 1 se presentaron tres alternativas para acondicionar con amplificadores operacionales una señal de bajo nivel y entregarla a un ESP32, dentro de dos líneas de negocio: audio de alta fidelidad y adquisición de señales electrofisiológicas. Las tres compartían los mismos criterios: fuente única de 3,3 V, amplificadores riel a riel (MCP6004), señal centrada en VREF = 1,65 V, lectura por el ADC1 del ESP32 y pantalla TFT ILI9341. El documento original está en</w:t>
      </w:r>
      <w:r>
        <w:t xml:space="preserve"> </w:t>
      </w:r>
      <w:hyperlink r:id="rId21">
        <w:r>
          <w:rPr>
            <w:rStyle w:val="VerbatimChar"/>
          </w:rPr>
          <w:t xml:space="preserve">Propuestas_Electronica_II.pdf</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Propuesta</w:t>
            </w:r>
          </w:p>
        </w:tc>
        <w:tc>
          <w:tcPr/>
          <w:p>
            <w:pPr>
              <w:pStyle w:val="Compact"/>
              <w:jc w:val="left"/>
            </w:pPr>
            <w:r>
              <w:t xml:space="preserve">Qué hacía</w:t>
            </w:r>
          </w:p>
        </w:tc>
        <w:tc>
          <w:tcPr/>
          <w:p>
            <w:pPr>
              <w:pStyle w:val="Compact"/>
              <w:jc w:val="left"/>
            </w:pPr>
            <w:r>
              <w:t xml:space="preserve">Temas de Electrónica II</w:t>
            </w:r>
          </w:p>
        </w:tc>
        <w:tc>
          <w:tcPr/>
          <w:p>
            <w:pPr>
              <w:pStyle w:val="Compact"/>
              <w:jc w:val="left"/>
            </w:pPr>
            <w:r>
              <w:t xml:space="preserve">Papel del ESP32</w:t>
            </w:r>
          </w:p>
        </w:tc>
        <w:tc>
          <w:tcPr/>
          <w:p>
            <w:pPr>
              <w:pStyle w:val="Compact"/>
              <w:jc w:val="left"/>
            </w:pPr>
            <w:r>
              <w:t xml:space="preserve">Dificultad y riesgo</w:t>
            </w:r>
          </w:p>
        </w:tc>
      </w:tr>
      <w:tr>
        <w:tc>
          <w:tcPr/>
          <w:p>
            <w:pPr>
              <w:pStyle w:val="Compact"/>
              <w:jc w:val="left"/>
            </w:pPr>
            <w:r>
              <w:t xml:space="preserve">1. Preamplificador con analizador de espectro</w:t>
            </w:r>
          </w:p>
        </w:tc>
        <w:tc>
          <w:tcPr/>
          <w:p>
            <w:pPr>
              <w:pStyle w:val="Compact"/>
              <w:jc w:val="left"/>
            </w:pPr>
            <w:r>
              <w:t xml:space="preserve">Micrófono o línea → preamplificador no inversor → Sallen-Key de 5 kHz → FFT en la TFT</w:t>
            </w:r>
          </w:p>
        </w:tc>
        <w:tc>
          <w:tcPr/>
          <w:p>
            <w:pPr>
              <w:pStyle w:val="Compact"/>
              <w:jc w:val="left"/>
            </w:pPr>
            <w:r>
              <w:t xml:space="preserve">No inversor, Sallen-Key, polarización</w:t>
            </w:r>
          </w:p>
        </w:tc>
        <w:tc>
          <w:tcPr/>
          <w:p>
            <w:pPr>
              <w:pStyle w:val="Compact"/>
              <w:jc w:val="left"/>
            </w:pPr>
            <w:r>
              <w:t xml:space="preserve">Alto: FFT y vúmetro</w:t>
            </w:r>
          </w:p>
        </w:tc>
        <w:tc>
          <w:tcPr/>
          <w:p>
            <w:pPr>
              <w:pStyle w:val="Compact"/>
              <w:jc w:val="left"/>
            </w:pPr>
            <w:r>
              <w:t xml:space="preserve">Baja; poco contenido de la asignatura</w:t>
            </w:r>
          </w:p>
        </w:tc>
      </w:tr>
      <w:tr>
        <w:tc>
          <w:tcPr/>
          <w:p>
            <w:pPr>
              <w:pStyle w:val="Compact"/>
              <w:jc w:val="left"/>
            </w:pPr>
            <w:r>
              <w:t xml:space="preserve">2. Ecualizador de 3 bandas con medidor</w:t>
            </w:r>
          </w:p>
        </w:tc>
        <w:tc>
          <w:tcPr/>
          <w:p>
            <w:pPr>
              <w:pStyle w:val="Compact"/>
              <w:jc w:val="left"/>
            </w:pPr>
            <w:r>
              <w:t xml:space="preserve">Preamplificador → tres filtros activos → ganancia por banda → sumador; detectores de pico hacia el ESP32</w:t>
            </w:r>
          </w:p>
        </w:tc>
        <w:tc>
          <w:tcPr/>
          <w:p>
            <w:pPr>
              <w:pStyle w:val="Compact"/>
              <w:jc w:val="left"/>
            </w:pPr>
            <w:r>
              <w:t xml:space="preserve">Filtros LP, HP y pasa banda, sumador, detector de picos de precisión</w:t>
            </w:r>
          </w:p>
        </w:tc>
        <w:tc>
          <w:tcPr/>
          <w:p>
            <w:pPr>
              <w:pStyle w:val="Compact"/>
              <w:jc w:val="left"/>
            </w:pPr>
            <w:r>
              <w:t xml:space="preserve">Medio: lee tres canales y dibuja barras</w:t>
            </w:r>
          </w:p>
        </w:tc>
        <w:tc>
          <w:tcPr/>
          <w:p>
            <w:pPr>
              <w:pStyle w:val="Compact"/>
              <w:jc w:val="left"/>
            </w:pPr>
            <w:r>
              <w:t xml:space="preserve">Media; ajuste fino de filtros y detector</w:t>
            </w:r>
          </w:p>
        </w:tc>
      </w:tr>
      <w:tr>
        <w:tc>
          <w:tcPr/>
          <w:p>
            <w:pPr>
              <w:pStyle w:val="Compact"/>
              <w:jc w:val="left"/>
            </w:pPr>
            <w:r>
              <w:t xml:space="preserve">3. Monitor de ECG</w:t>
            </w:r>
          </w:p>
        </w:tc>
        <w:tc>
          <w:tcPr/>
          <w:p>
            <w:pPr>
              <w:pStyle w:val="Compact"/>
              <w:jc w:val="left"/>
            </w:pPr>
            <w:r>
              <w:t xml:space="preserve">Amplificador de instrumentación → pasa altas → ganancia → pasa bajas → notch de 60 Hz</w:t>
            </w:r>
          </w:p>
        </w:tc>
        <w:tc>
          <w:tcPr/>
          <w:p>
            <w:pPr>
              <w:pStyle w:val="Compact"/>
              <w:jc w:val="left"/>
            </w:pPr>
            <w:r>
              <w:t xml:space="preserve">Instrumentación, CMRR, notch</w:t>
            </w:r>
          </w:p>
        </w:tc>
        <w:tc>
          <w:tcPr/>
          <w:p>
            <w:pPr>
              <w:pStyle w:val="Compact"/>
              <w:jc w:val="left"/>
            </w:pPr>
            <w:r>
              <w:t xml:space="preserve">Alto: picos R y BPM</w:t>
            </w:r>
          </w:p>
        </w:tc>
        <w:tc>
          <w:tcPr/>
          <w:p>
            <w:pPr>
              <w:pStyle w:val="Compact"/>
              <w:jc w:val="left"/>
            </w:pPr>
            <w:r>
              <w:t xml:space="preserve">Alta; ruido, electrodos y seguridad</w:t>
            </w:r>
          </w:p>
        </w:tc>
      </w:tr>
    </w:tbl>
    <w:p>
      <w:pPr>
        <w:pStyle w:val="BodyText"/>
      </w:pPr>
      <w:r>
        <w:rPr>
          <w:bCs/>
          <w:b/>
        </w:rPr>
        <w:t xml:space="preserve">Decisión.</w:t>
      </w:r>
      <w:r>
        <w:t xml:space="preserve"> </w:t>
      </w:r>
      <w:r>
        <w:t xml:space="preserve">Se eligió la</w:t>
      </w:r>
      <w:r>
        <w:t xml:space="preserve"> </w:t>
      </w:r>
      <w:r>
        <w:rPr>
          <w:bCs/>
          <w:b/>
        </w:rPr>
        <w:t xml:space="preserve">Propuesta 2</w:t>
      </w:r>
      <w:r>
        <w:t xml:space="preserve">, que ya era la candidata de la Fase 1: reúne más contenido de la asignatura (13 amplificadores en la versión original) con un riesgo técnico medio. Se le agregó el</w:t>
      </w:r>
      <w:r>
        <w:t xml:space="preserve"> </w:t>
      </w:r>
      <w:r>
        <w:rPr>
          <w:bCs/>
          <w:b/>
        </w:rPr>
        <w:t xml:space="preserve">analizador de espectro de la Propuesta 1</w:t>
      </w:r>
      <w:r>
        <w:t xml:space="preserve">, que solo exige un filtro antialiasing más: así, al mover un control, se ve en la pantalla cómo cambia la banda y el espectro. La Propuesta 3 se descartó por su riesgo (ruido, CMRR) y porque conecta electrodos a una persona.</w:t>
      </w:r>
    </w:p>
    <w:p>
      <w:pPr>
        <w:pStyle w:val="BodyText"/>
      </w:pPr>
      <w:r>
        <w:rPr>
          <w:bCs/>
          <w:b/>
        </w:rPr>
        <w:t xml:space="preserve">Qué cambió respecto a la Fase 1</w:t>
      </w:r>
    </w:p>
    <w:p>
      <w:pPr>
        <w:numPr>
          <w:ilvl w:val="0"/>
          <w:numId w:val="1001"/>
        </w:numPr>
        <w:pStyle w:val="Compact"/>
      </w:pPr>
      <w:r>
        <w:t xml:space="preserve">Ganancia del preamplificador: de 10,2 a 3,2 (R8 de 2,4 kΩ a 10 kΩ), con un control de nivel a la entrada; la salida de un celular satura las etapas de 3,3 V con ganancia 10.</w:t>
      </w:r>
    </w:p>
    <w:p>
      <w:pPr>
        <w:numPr>
          <w:ilvl w:val="0"/>
          <w:numId w:val="1001"/>
        </w:numPr>
        <w:pStyle w:val="Compact"/>
      </w:pPr>
      <w:r>
        <w:t xml:space="preserve">Banda de medios invertida (U4C) y cortes de medios en 409 Hz y 2,32 kHz: con los valores originales la suma tenía huecos de −11 dB en los cruces (ver Simulación).</w:t>
      </w:r>
    </w:p>
    <w:p>
      <w:pPr>
        <w:numPr>
          <w:ilvl w:val="0"/>
          <w:numId w:val="1001"/>
        </w:numPr>
        <w:pStyle w:val="Compact"/>
      </w:pPr>
      <w:r>
        <w:t xml:space="preserve">Analizador de espectro: filtro antialiasing de 4,95 kHz (U2D) y FFT de 1024 puntos en el ESP32.</w:t>
      </w:r>
    </w:p>
    <w:p>
      <w:pPr>
        <w:numPr>
          <w:ilvl w:val="0"/>
          <w:numId w:val="1001"/>
        </w:numPr>
        <w:pStyle w:val="Compact"/>
      </w:pPr>
      <w:r>
        <w:t xml:space="preserve">Salida de audio: jack de línea, módulo PAM8403 con parlante y control de volumen.</w:t>
      </w:r>
    </w:p>
    <w:bookmarkEnd w:id="22"/>
    <w:bookmarkStart w:id="23" w:name="introducción-y-problema"/>
    <w:p>
      <w:pPr>
        <w:pStyle w:val="Heading2"/>
      </w:pPr>
      <w:r>
        <w:t xml:space="preserve">Introducción y problema</w:t>
      </w:r>
    </w:p>
    <w:p>
      <w:pPr>
        <w:pStyle w:val="FirstParagraph"/>
      </w:pPr>
      <w:r>
        <w:t xml:space="preserve">El equipo toma el audio de un celular o un PC, lo separa en graves, medios y agudos con filtros activos, deja ajustar cada banda con un deslizable y vuelve a sumarlas. La salida se escucha por un parlante interno o por un jack de línea. Al mismo tiempo, un ESP32 muestra en una pantalla TFT el nivel de cada banda y el espectro de la señal ecualizada, y lo publica por Wi-Fi para verlo en el teléfono.</w:t>
      </w:r>
    </w:p>
    <w:p>
      <w:pPr>
        <w:pStyle w:val="BodyText"/>
      </w:pPr>
      <w:r>
        <w:t xml:space="preserve">Los ecualizadores comerciales ajustan pero no muestran qué pasa en cada banda, y los digitales esconden el filtrado en un DSP. Digitalizar el audio directo en el ESP32 tampoco sirve: su ADC de 12 bits tiene poca resolución para cientos de milivoltios, no tiene filtro antialiasing y el procesamiento agrega latencia. Hacen falta etapas que centren la señal en 0–3,3 V, filtros que se sumen sin huecos, un indicador de nivel por banda que el ESP32 lea despacio y un filtro antes del ADC.</w:t>
      </w:r>
    </w:p>
    <w:p>
      <w:pPr>
        <w:pStyle w:val="BodyText"/>
      </w:pPr>
      <w:r>
        <w:rPr>
          <w:bCs/>
          <w:b/>
        </w:rPr>
        <w:t xml:space="preserve">Pregunta del proyecto:</w:t>
      </w:r>
      <w:r>
        <w:t xml:space="preserve"> </w:t>
      </w:r>
      <w:r>
        <w:t xml:space="preserve">¿cómo separar, ajustar y volver a sumar tres bandas de audio con amplificadores operacionales a 3,3 V, y medir cada banda y el espectro con un ESP32, de modo que con los controles al centro la respuesta sea plana?</w:t>
      </w:r>
    </w:p>
    <w:bookmarkEnd w:id="23"/>
    <w:bookmarkStart w:id="24" w:name="objetivos"/>
    <w:p>
      <w:pPr>
        <w:pStyle w:val="Heading2"/>
      </w:pPr>
      <w:r>
        <w:t xml:space="preserve">Objetivos</w:t>
      </w:r>
    </w:p>
    <w:p>
      <w:pPr>
        <w:pStyle w:val="FirstParagraph"/>
      </w:pPr>
      <w:r>
        <w:rPr>
          <w:bCs/>
          <w:b/>
        </w:rPr>
        <w:t xml:space="preserve">Objetivo general.</w:t>
      </w:r>
      <w:r>
        <w:t xml:space="preserve"> </w:t>
      </w:r>
      <w:r>
        <w:t xml:space="preserve">Diseñar, simular y construir un ecualizador de audio de tres bandas con filtros activos de amplificadores operacionales alimentados con 3,3 V, que muestre en una pantalla TFT controlada por un ESP32 el nivel de cada banda y el espectro de la señal ecualizada.</w:t>
      </w:r>
    </w:p>
    <w:p>
      <w:pPr>
        <w:pStyle w:val="BodyText"/>
      </w:pPr>
      <w:r>
        <w:rPr>
          <w:bCs/>
          <w:b/>
        </w:rPr>
        <w:t xml:space="preserve">Objetivos específicos</w:t>
      </w:r>
    </w:p>
    <w:p>
      <w:pPr>
        <w:numPr>
          <w:ilvl w:val="0"/>
          <w:numId w:val="1002"/>
        </w:numPr>
        <w:pStyle w:val="Compact"/>
      </w:pPr>
      <w:r>
        <w:rPr>
          <w:bCs/>
          <w:b/>
        </w:rPr>
        <w:t xml:space="preserve">Diseñar y simular</w:t>
      </w:r>
      <w:r>
        <w:t xml:space="preserve"> </w:t>
      </w:r>
      <w:r>
        <w:t xml:space="preserve">la cadena analógica (preamplificador, filtros Sallen-Key de segundo orden, sumador y detectores de pico de precisión) de modo que, con los deslizables al 50 %, la respuesta sea plana dentro de ±1 dB entre 20 Hz y 20 kHz, los cortes queden a ±10 % del cálculo y cada banda se ajuste al menos ±5 dB.</w:t>
      </w:r>
    </w:p>
    <w:p>
      <w:pPr>
        <w:numPr>
          <w:ilvl w:val="0"/>
          <w:numId w:val="1002"/>
        </w:numPr>
        <w:pStyle w:val="Compact"/>
      </w:pPr>
      <w:r>
        <w:rPr>
          <w:bCs/>
          <w:b/>
        </w:rPr>
        <w:t xml:space="preserve">Construir</w:t>
      </w:r>
      <w:r>
        <w:t xml:space="preserve"> </w:t>
      </w:r>
      <w:r>
        <w:t xml:space="preserve">el prototipo en protoboard con más del 70 % de los dispositivos y</w:t>
      </w:r>
      <w:r>
        <w:t xml:space="preserve"> </w:t>
      </w:r>
      <w:r>
        <w:rPr>
          <w:bCs/>
          <w:b/>
        </w:rPr>
        <w:t xml:space="preserve">diseñar</w:t>
      </w:r>
      <w:r>
        <w:t xml:space="preserve"> </w:t>
      </w:r>
      <w:r>
        <w:t xml:space="preserve">su PCB de dos capas y su gabinete, verificados con el ERC y el DRC de KiCad.</w:t>
      </w:r>
    </w:p>
    <w:p>
      <w:pPr>
        <w:numPr>
          <w:ilvl w:val="0"/>
          <w:numId w:val="1002"/>
        </w:numPr>
        <w:pStyle w:val="Compact"/>
      </w:pPr>
      <w:r>
        <w:rPr>
          <w:bCs/>
          <w:b/>
        </w:rPr>
        <w:t xml:space="preserve">Programar y validar</w:t>
      </w:r>
      <w:r>
        <w:t xml:space="preserve"> </w:t>
      </w:r>
      <w:r>
        <w:t xml:space="preserve">el ESP32 para muestrear a 20 kS/s, calcular una FFT de 1024 puntos y mostrar bandas y espectro con al menos 5 imágenes por segundo: un tono de 1 kHz debe caer en el bin 51 (996 Hz) y un tono de 100 Hz, 1 kHz u 8 kHz debe encender solo la barra de su banda.</w:t>
      </w:r>
    </w:p>
    <w:bookmarkEnd w:id="24"/>
    <w:bookmarkStart w:id="25" w:name="estado-del-arte"/>
    <w:p>
      <w:pPr>
        <w:pStyle w:val="Heading2"/>
      </w:pPr>
      <w:r>
        <w:t xml:space="preserve">Estado del arte</w:t>
      </w:r>
    </w:p>
    <w:p>
      <w:pPr>
        <w:pStyle w:val="FirstParagraph"/>
      </w:pPr>
      <w:r>
        <w:t xml:space="preserve">Las soluciones existentes ajustan el audio o lo muestran, pero no ambas cosas con un circuito observable.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Solución</w:t>
            </w:r>
          </w:p>
        </w:tc>
        <w:tc>
          <w:tcPr/>
          <w:p>
            <w:pPr>
              <w:pStyle w:val="Compact"/>
              <w:jc w:val="left"/>
            </w:pPr>
            <w:r>
              <w:t xml:space="preserve">Tipo</w:t>
            </w:r>
          </w:p>
        </w:tc>
        <w:tc>
          <w:tcPr/>
          <w:p>
            <w:pPr>
              <w:pStyle w:val="Compact"/>
              <w:jc w:val="left"/>
            </w:pPr>
            <w:r>
              <w:t xml:space="preserve">Bandas</w:t>
            </w:r>
          </w:p>
        </w:tc>
        <w:tc>
          <w:tcPr/>
          <w:p>
            <w:pPr>
              <w:pStyle w:val="Compact"/>
              <w:jc w:val="left"/>
            </w:pPr>
            <w:r>
              <w:t xml:space="preserve">Visualización</w:t>
            </w:r>
          </w:p>
        </w:tc>
        <w:tc>
          <w:tcPr/>
          <w:p>
            <w:pPr>
              <w:pStyle w:val="Compact"/>
              <w:jc w:val="left"/>
            </w:pPr>
            <w:r>
              <w:t xml:space="preserve">Circuito accesible</w:t>
            </w:r>
          </w:p>
        </w:tc>
      </w:tr>
      <w:tr>
        <w:tc>
          <w:tcPr/>
          <w:p>
            <w:pPr>
              <w:pStyle w:val="Compact"/>
              <w:jc w:val="left"/>
            </w:pPr>
            <w:r>
              <w:t xml:space="preserve">Ecualizador gráfico de rack (Behringer FBQ1502HD)</w:t>
            </w:r>
          </w:p>
        </w:tc>
        <w:tc>
          <w:tcPr/>
          <w:p>
            <w:pPr>
              <w:pStyle w:val="Compact"/>
              <w:jc w:val="left"/>
            </w:pPr>
            <w:r>
              <w:t xml:space="preserve">Analógico, comercial</w:t>
            </w:r>
          </w:p>
        </w:tc>
        <w:tc>
          <w:tcPr/>
          <w:p>
            <w:pPr>
              <w:pStyle w:val="Compact"/>
              <w:jc w:val="left"/>
            </w:pPr>
            <w:r>
              <w:t xml:space="preserve">15 por canal</w:t>
            </w:r>
          </w:p>
        </w:tc>
        <w:tc>
          <w:tcPr/>
          <w:p>
            <w:pPr>
              <w:pStyle w:val="Compact"/>
              <w:jc w:val="left"/>
            </w:pPr>
            <w:r>
              <w:t xml:space="preserve">LED por banda</w:t>
            </w:r>
          </w:p>
        </w:tc>
        <w:tc>
          <w:tcPr/>
          <w:p>
            <w:pPr>
              <w:pStyle w:val="Compact"/>
              <w:jc w:val="left"/>
            </w:pPr>
            <w:r>
              <w:t xml:space="preserve">No</w:t>
            </w:r>
          </w:p>
        </w:tc>
      </w:tr>
      <w:tr>
        <w:tc>
          <w:tcPr/>
          <w:p>
            <w:pPr>
              <w:pStyle w:val="Compact"/>
              <w:jc w:val="left"/>
            </w:pPr>
            <w:r>
              <w:t xml:space="preserve">Control de tonos Baxandall</w:t>
            </w:r>
          </w:p>
        </w:tc>
        <w:tc>
          <w:tcPr/>
          <w:p>
            <w:pPr>
              <w:pStyle w:val="Compact"/>
              <w:jc w:val="left"/>
            </w:pPr>
            <w:r>
              <w:t xml:space="preserve">Analógico</w:t>
            </w:r>
          </w:p>
        </w:tc>
        <w:tc>
          <w:tcPr/>
          <w:p>
            <w:pPr>
              <w:pStyle w:val="Compact"/>
              <w:jc w:val="left"/>
            </w:pPr>
            <w:r>
              <w:t xml:space="preserve">2 (graves y agudos)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Integrado MSGEQ7</w:t>
            </w:r>
          </w:p>
        </w:tc>
        <w:tc>
          <w:tcPr/>
          <w:p>
            <w:pPr>
              <w:pStyle w:val="Compact"/>
              <w:jc w:val="left"/>
            </w:pPr>
            <w:r>
              <w:t xml:space="preserve">Analizador analógico</w:t>
            </w:r>
          </w:p>
        </w:tc>
        <w:tc>
          <w:tcPr/>
          <w:p>
            <w:pPr>
              <w:pStyle w:val="Compact"/>
              <w:jc w:val="left"/>
            </w:pPr>
            <w:r>
              <w:t xml:space="preserve">7</w:t>
            </w:r>
          </w:p>
        </w:tc>
        <w:tc>
          <w:tcPr/>
          <w:p>
            <w:pPr>
              <w:pStyle w:val="Compact"/>
              <w:jc w:val="left"/>
            </w:pPr>
            <w:r>
              <w:t xml:space="preserve">Salida multiplexada al microcontrolador</w:t>
            </w:r>
          </w:p>
        </w:tc>
        <w:tc>
          <w:tcPr/>
          <w:p>
            <w:pPr>
              <w:pStyle w:val="Compact"/>
              <w:jc w:val="left"/>
            </w:pPr>
            <w:r>
              <w:t xml:space="preserve">No; solo mide</w:t>
            </w:r>
          </w:p>
        </w:tc>
      </w:tr>
      <w:tr>
        <w:tc>
          <w:tcPr/>
          <w:p>
            <w:pPr>
              <w:pStyle w:val="Compact"/>
              <w:jc w:val="left"/>
            </w:pPr>
            <w:r>
              <w:t xml:space="preserve">WLED</w:t>
            </w:r>
            <w:r>
              <w:t xml:space="preserve"> </w:t>
            </w:r>
            <w:r>
              <w:rPr>
                <w:iCs/>
                <w:i/>
              </w:rPr>
              <w:t xml:space="preserve">audio reactive</w:t>
            </w:r>
            <w:r>
              <w:t xml:space="preserve"> </w:t>
            </w:r>
            <w:r>
              <w:t xml:space="preserve">(ESP32)</w:t>
            </w:r>
          </w:p>
        </w:tc>
        <w:tc>
          <w:tcPr/>
          <w:p>
            <w:pPr>
              <w:pStyle w:val="Compact"/>
              <w:jc w:val="left"/>
            </w:pPr>
            <w:r>
              <w:t xml:space="preserve">Digital, micrófono I²S + FFT</w:t>
            </w:r>
          </w:p>
        </w:tc>
        <w:tc>
          <w:tcPr/>
          <w:p>
            <w:pPr>
              <w:pStyle w:val="Compact"/>
              <w:jc w:val="left"/>
            </w:pPr>
            <w:r>
              <w:t xml:space="preserve">16</w:t>
            </w:r>
          </w:p>
        </w:tc>
        <w:tc>
          <w:tcPr/>
          <w:p>
            <w:pPr>
              <w:pStyle w:val="Compact"/>
              <w:jc w:val="left"/>
            </w:pPr>
            <w:r>
              <w:t xml:space="preserve">Tiras LED</w:t>
            </w:r>
          </w:p>
        </w:tc>
        <w:tc>
          <w:tcPr/>
          <w:p>
            <w:pPr>
              <w:pStyle w:val="Compact"/>
              <w:jc w:val="left"/>
            </w:pPr>
            <w:r>
              <w:t xml:space="preserve">Firmware abierto; no ecualiza</w:t>
            </w:r>
          </w:p>
        </w:tc>
      </w:tr>
      <w:tr>
        <w:tc>
          <w:tcPr/>
          <w:p>
            <w:pPr>
              <w:pStyle w:val="Compact"/>
              <w:jc w:val="left"/>
            </w:pPr>
            <w:r>
              <w:t xml:space="preserve">Placa DSP ADAU1701</w:t>
            </w:r>
          </w:p>
        </w:tc>
        <w:tc>
          <w:tcPr/>
          <w:p>
            <w:pPr>
              <w:pStyle w:val="Compact"/>
              <w:jc w:val="left"/>
            </w:pPr>
            <w:r>
              <w:t xml:space="preserve">Digital (SigmaDSP)</w:t>
            </w:r>
          </w:p>
        </w:tc>
        <w:tc>
          <w:tcPr/>
          <w:p>
            <w:pPr>
              <w:pStyle w:val="Compact"/>
              <w:jc w:val="left"/>
            </w:pPr>
            <w:r>
              <w:t xml:space="preserve">Programables</w:t>
            </w:r>
          </w:p>
        </w:tc>
        <w:tc>
          <w:tcPr/>
          <w:p>
            <w:pPr>
              <w:pStyle w:val="Compact"/>
              <w:jc w:val="left"/>
            </w:pPr>
            <w:r>
              <w:t xml:space="preserve">Requiere PC</w:t>
            </w:r>
          </w:p>
        </w:tc>
        <w:tc>
          <w:tcPr/>
          <w:p>
            <w:pPr>
              <w:pStyle w:val="Compact"/>
              <w:jc w:val="left"/>
            </w:pPr>
            <w:r>
              <w:t xml:space="preserve">No observable</w:t>
            </w:r>
          </w:p>
        </w:tc>
      </w:tr>
      <w:tr>
        <w:tc>
          <w:tcPr/>
          <w:p>
            <w:pPr>
              <w:pStyle w:val="Compact"/>
              <w:jc w:val="left"/>
            </w:pPr>
            <w:r>
              <w:t xml:space="preserve">Room EQ Wizard</w:t>
            </w:r>
          </w:p>
        </w:tc>
        <w:tc>
          <w:tcPr/>
          <w:p>
            <w:pPr>
              <w:pStyle w:val="Compact"/>
              <w:jc w:val="left"/>
            </w:pPr>
            <w:r>
              <w:t xml:space="preserve">Software en PC</w:t>
            </w:r>
          </w:p>
        </w:tc>
        <w:tc>
          <w:tcPr/>
          <w:p>
            <w:pPr>
              <w:pStyle w:val="Compact"/>
              <w:jc w:val="left"/>
            </w:pPr>
            <w:r>
              <w:t xml:space="preserve">Continuo</w:t>
            </w:r>
          </w:p>
        </w:tc>
        <w:tc>
          <w:tcPr/>
          <w:p>
            <w:pPr>
              <w:pStyle w:val="Compact"/>
              <w:jc w:val="left"/>
            </w:pPr>
            <w:r>
              <w:t xml:space="preserve">Pantalla del PC</w:t>
            </w:r>
          </w:p>
        </w:tc>
        <w:tc>
          <w:tcPr/>
          <w:p>
            <w:pPr>
              <w:pStyle w:val="Compact"/>
              <w:jc w:val="left"/>
            </w:pPr>
            <w:r>
              <w:t xml:space="preserve">—</w:t>
            </w:r>
          </w:p>
        </w:tc>
      </w:tr>
      <w:tr>
        <w:tc>
          <w:tcPr/>
          <w:p>
            <w:pPr>
              <w:pStyle w:val="Compact"/>
              <w:jc w:val="left"/>
            </w:pPr>
            <w:r>
              <w:rPr>
                <w:bCs/>
                <w:b/>
              </w:rPr>
              <w:t xml:space="preserve">Este proyecto</w:t>
            </w:r>
          </w:p>
        </w:tc>
        <w:tc>
          <w:tcPr/>
          <w:p>
            <w:pPr>
              <w:pStyle w:val="Compact"/>
              <w:jc w:val="left"/>
            </w:pPr>
            <w:r>
              <w:rPr>
                <w:bCs/>
                <w:b/>
              </w:rPr>
              <w:t xml:space="preserve">Analógico + ESP32</w:t>
            </w:r>
          </w:p>
        </w:tc>
        <w:tc>
          <w:tcPr/>
          <w:p>
            <w:pPr>
              <w:pStyle w:val="Compact"/>
              <w:jc w:val="left"/>
            </w:pPr>
            <w:r>
              <w:rPr>
                <w:bCs/>
                <w:b/>
              </w:rPr>
              <w:t xml:space="preserve">3 ajustables + 32 de análisis</w:t>
            </w:r>
          </w:p>
        </w:tc>
        <w:tc>
          <w:tcPr/>
          <w:p>
            <w:pPr>
              <w:pStyle w:val="Compact"/>
              <w:jc w:val="left"/>
            </w:pPr>
            <w:r>
              <w:rPr>
                <w:bCs/>
                <w:b/>
              </w:rPr>
              <w:t xml:space="preserve">TFT 2,8” y teléfono</w:t>
            </w:r>
          </w:p>
        </w:tc>
        <w:tc>
          <w:tcPr/>
          <w:p>
            <w:pPr>
              <w:pStyle w:val="Compact"/>
              <w:jc w:val="left"/>
            </w:pPr>
            <w:r>
              <w:rPr>
                <w:bCs/>
                <w:b/>
              </w:rPr>
              <w:t xml:space="preserve">Sí, etapa por etapa</w:t>
            </w:r>
          </w:p>
        </w:tc>
      </w:tr>
    </w:tbl>
    <w:p>
      <w:pPr>
        <w:pStyle w:val="BodyText"/>
      </w:pPr>
      <w:r>
        <w:t xml:space="preserve">El MSGEQ7 confirma la idea que usa este diseño: filtro, detector de pico y lectura lenta del ADC es la forma económica de medir bandas con un microcontrolador.</w:t>
      </w:r>
    </w:p>
    <w:bookmarkEnd w:id="25"/>
    <w:bookmarkStart w:id="26" w:name="marco-teórico"/>
    <w:p>
      <w:pPr>
        <w:pStyle w:val="Heading2"/>
      </w:pPr>
      <w:r>
        <w:t xml:space="preserve">Marco teórico</w:t>
      </w:r>
    </w:p>
    <w:p>
      <w:pPr>
        <w:pStyle w:val="FirstParagraph"/>
      </w:pPr>
      <w:r>
        <w:rPr>
          <w:bCs/>
          <w:b/>
        </w:rPr>
        <w:t xml:space="preserve">Amplificador operacional a 3,3 V.</w:t>
      </w:r>
      <w:r>
        <w:t xml:space="preserve"> </w:t>
      </w:r>
      <w:r>
        <w:t xml:space="preserve">El MCP6004 tiene GBW de 1 MHz, rapidez de cambio de 0,6 V/µs, entrada y salida riel a riel y 100 µA por amplificador. Con una sola fuente, la señal bipolar se monta sobre una tierra de señal VREF = 1,65 V, hecha con un divisor y un seguidor.</w:t>
      </w:r>
    </w:p>
    <w:p>
      <w:pPr>
        <w:pStyle w:val="BodyText"/>
      </w:pPr>
      <w:r>
        <w:rPr>
          <w:bCs/>
          <w:b/>
        </w:rPr>
        <w:t xml:space="preserve">No inversor con ganancia unitaria en continua.</w:t>
      </w:r>
      <w:r>
        <w:t xml:space="preserve"> </w:t>
      </w:r>
      <w:r>
        <w:t xml:space="preserve">Un condensador en serie con Rg deja la ganancia en 1 para continua y en 1 + Rf/Rg para audio.</w:t>
      </w:r>
    </w:p>
    <w:p>
      <w:pPr>
        <w:pStyle w:val="BodyText"/>
      </w:pPr>
      <m:oMathPara>
        <m:oMathParaPr>
          <m:jc m:val="center"/>
        </m:oMathParaPr>
        <m:oMath>
          <m:sSub>
            <m:e>
              <m:r>
                <m:t>A</m:t>
              </m:r>
            </m:e>
            <m:sub>
              <m:r>
                <m:t>v</m:t>
              </m:r>
            </m:sub>
          </m:sSub>
          <m:r>
            <m:rPr>
              <m:sty m:val="p"/>
            </m:rPr>
            <m:t>=</m:t>
          </m:r>
          <m:r>
            <m:t>1</m:t>
          </m:r>
          <m:r>
            <m:rPr>
              <m:sty m:val="p"/>
            </m:rPr>
            <m:t>+</m:t>
          </m:r>
          <m:f>
            <m:fPr>
              <m:type m:val="bar"/>
            </m:fPr>
            <m:num>
              <m:sSub>
                <m:e>
                  <m:r>
                    <m:t>R</m:t>
                  </m:r>
                </m:e>
                <m:sub>
                  <m:r>
                    <m:t>f</m:t>
                  </m:r>
                </m:sub>
              </m:sSub>
            </m:num>
            <m:den>
              <m:sSub>
                <m:e>
                  <m:r>
                    <m:t>R</m:t>
                  </m:r>
                </m:e>
                <m:sub>
                  <m:r>
                    <m:t>g</m:t>
                  </m:r>
                </m:sub>
              </m:sSub>
            </m:den>
          </m:f>
        </m:oMath>
      </m:oMathPara>
    </w:p>
    <w:p>
      <w:pPr>
        <w:pStyle w:val="FirstParagraph"/>
      </w:pPr>
      <w:r>
        <w:rPr>
          <w:bCs/>
          <w:b/>
        </w:rPr>
        <w:t xml:space="preserve">Sallen-Key de segundo orden.</w:t>
      </w:r>
      <w:r>
        <w:t xml:space="preserve"> </w:t>
      </w:r>
      <w:r>
        <w:t xml:space="preserve">Pasa bajas con resistencias iguales R y pasa altas con condensadores iguales C:</w:t>
      </w:r>
    </w:p>
    <w:p>
      <w:pPr>
        <w:pStyle w:val="BodyText"/>
      </w:pPr>
      <m:oMathPara>
        <m:oMathParaPr>
          <m:jc m:val="center"/>
        </m:oMathParaPr>
        <m:oMath>
          <m:sSub>
            <m:e>
              <m:r>
                <m:t>f</m:t>
              </m:r>
            </m:e>
            <m:sub>
              <m:r>
                <m:t>c</m:t>
              </m:r>
            </m:sub>
          </m:sSub>
          <m:r>
            <m:rPr>
              <m:sty m:val="p"/>
            </m:rPr>
            <m:t>=</m:t>
          </m:r>
          <m:f>
            <m:fPr>
              <m:type m:val="bar"/>
            </m:fPr>
            <m:num>
              <m:r>
                <m:t>1</m:t>
              </m:r>
            </m:num>
            <m:den>
              <m:r>
                <m:t>2</m:t>
              </m:r>
              <m:r>
                <m:t>π</m:t>
              </m:r>
              <m:r>
                <m:t>R</m:t>
              </m:r>
              <m:rad>
                <m:radPr>
                  <m:degHide m:val="on"/>
                </m:radPr>
                <m:deg/>
                <m:e>
                  <m:sSub>
                    <m:e>
                      <m:r>
                        <m:t>C</m:t>
                      </m:r>
                    </m:e>
                    <m:sub>
                      <m:r>
                        <m:t>1</m:t>
                      </m:r>
                    </m:sub>
                  </m:sSub>
                  <m:sSub>
                    <m:e>
                      <m:r>
                        <m:t>C</m:t>
                      </m:r>
                    </m:e>
                    <m:sub>
                      <m:r>
                        <m:t>2</m:t>
                      </m:r>
                    </m:sub>
                  </m:sSub>
                </m:e>
              </m:rad>
            </m:den>
          </m:f>
          <m:r>
            <m:rPr>
              <m:sty m:val="p"/>
            </m:rPr>
            <m:t>,</m:t>
          </m:r>
          <m:r>
            <m:t> </m:t>
          </m:r>
          <m:r>
            <m:t>Q</m:t>
          </m:r>
          <m:r>
            <m:rPr>
              <m:sty m:val="p"/>
            </m:rPr>
            <m:t>=</m:t>
          </m:r>
          <m:f>
            <m:fPr>
              <m:type m:val="lin"/>
            </m:fPr>
            <m:num>
              <m:r>
                <m:t>1</m:t>
              </m:r>
            </m:num>
            <m:den>
              <m:r>
                <m:t>2</m:t>
              </m:r>
            </m:den>
          </m:f>
          <m:rad>
            <m:radPr>
              <m:degHide m:val="on"/>
            </m:radPr>
            <m:deg/>
            <m:e>
              <m:sSub>
                <m:e>
                  <m:r>
                    <m:t>C</m:t>
                  </m:r>
                </m:e>
                <m:sub>
                  <m:r>
                    <m:t>1</m:t>
                  </m:r>
                </m:sub>
              </m:sSub>
              <m:r>
                <m:rPr>
                  <m:sty m:val="p"/>
                </m:rPr>
                <m:t>/</m:t>
              </m:r>
              <m:sSub>
                <m:e>
                  <m:r>
                    <m:t>C</m:t>
                  </m:r>
                </m:e>
                <m:sub>
                  <m:r>
                    <m:t>2</m:t>
                  </m:r>
                </m:sub>
              </m:sSub>
            </m:e>
          </m:rad>
          <m:r>
            <m:t>  </m:t>
          </m:r>
          <m:r>
            <m:t>  </m:t>
          </m:r>
          <m:sSub>
            <m:e>
              <m:r>
                <m:t>f</m:t>
              </m:r>
            </m:e>
            <m:sub>
              <m:r>
                <m:t>c</m:t>
              </m:r>
            </m:sub>
          </m:sSub>
          <m:r>
            <m:rPr>
              <m:sty m:val="p"/>
            </m:rPr>
            <m:t>=</m:t>
          </m:r>
          <m:f>
            <m:fPr>
              <m:type m:val="bar"/>
            </m:fPr>
            <m:num>
              <m:r>
                <m:t>1</m:t>
              </m:r>
            </m:num>
            <m:den>
              <m:r>
                <m:t>2</m:t>
              </m:r>
              <m:r>
                <m:t>π</m:t>
              </m:r>
              <m:r>
                <m:t>C</m:t>
              </m:r>
              <m:rad>
                <m:radPr>
                  <m:degHide m:val="on"/>
                </m:radPr>
                <m:deg/>
                <m:e>
                  <m:sSub>
                    <m:e>
                      <m:r>
                        <m:t>R</m:t>
                      </m:r>
                    </m:e>
                    <m:sub>
                      <m:r>
                        <m:t>1</m:t>
                      </m:r>
                    </m:sub>
                  </m:sSub>
                  <m:sSub>
                    <m:e>
                      <m:r>
                        <m:t>R</m:t>
                      </m:r>
                    </m:e>
                    <m:sub>
                      <m:r>
                        <m:t>2</m:t>
                      </m:r>
                    </m:sub>
                  </m:sSub>
                </m:e>
              </m:rad>
            </m:den>
          </m:f>
          <m:r>
            <m:rPr>
              <m:sty m:val="p"/>
            </m:rPr>
            <m:t>,</m:t>
          </m:r>
          <m:r>
            <m:t> </m:t>
          </m:r>
          <m:r>
            <m:t>Q</m:t>
          </m:r>
          <m:r>
            <m:rPr>
              <m:sty m:val="p"/>
            </m:rPr>
            <m:t>=</m:t>
          </m:r>
          <m:f>
            <m:fPr>
              <m:type m:val="lin"/>
            </m:fPr>
            <m:num>
              <m:r>
                <m:t>1</m:t>
              </m:r>
            </m:num>
            <m:den>
              <m:r>
                <m:t>2</m:t>
              </m:r>
            </m:den>
          </m:f>
          <m:rad>
            <m:radPr>
              <m:degHide m:val="on"/>
            </m:radPr>
            <m:deg/>
            <m:e>
              <m:sSub>
                <m:e>
                  <m:r>
                    <m:t>R</m:t>
                  </m:r>
                </m:e>
                <m:sub>
                  <m:r>
                    <m:t>2</m:t>
                  </m:r>
                </m:sub>
              </m:sSub>
              <m:r>
                <m:rPr>
                  <m:sty m:val="p"/>
                </m:rPr>
                <m:t>/</m:t>
              </m:r>
              <m:sSub>
                <m:e>
                  <m:r>
                    <m:t>R</m:t>
                  </m:r>
                </m:e>
                <m:sub>
                  <m:r>
                    <m:t>1</m:t>
                  </m:r>
                </m:sub>
              </m:sSub>
            </m:e>
          </m:rad>
        </m:oMath>
      </m:oMathPara>
    </w:p>
    <w:p>
      <w:pPr>
        <w:pStyle w:val="FirstParagraph"/>
      </w:pPr>
      <w:r>
        <w:t xml:space="preserve">Con Q ≈ 0,707 la banda de paso es plana (Butterworth) y la caída fuera de banda es de 40 dB por década. Un pasa banda es un pasa altas en cascada con un pasa bajas, de centro √(fL·fH).</w:t>
      </w:r>
    </w:p>
    <w:p>
      <w:pPr>
        <w:pStyle w:val="BodyText"/>
      </w:pPr>
      <w:r>
        <w:rPr>
          <w:bCs/>
          <w:b/>
        </w:rPr>
        <w:t xml:space="preserve">Fase en los cruces.</w:t>
      </w:r>
      <w:r>
        <w:t xml:space="preserve"> </w:t>
      </w:r>
      <w:r>
        <w:t xml:space="preserve">Un pasa bajas de segundo orden tiene −90° en su corte y un pasa altas +90°. Si dos bandas vecinas se cruzan así, llegan al sumador a 180° y se cancelan. Invertir la banda del medio las pone en fase, igual que en los cruces Linkwitz-Riley de los altavoces.</w:t>
      </w:r>
    </w:p>
    <w:p>
      <w:pPr>
        <w:pStyle w:val="BodyText"/>
      </w:pPr>
      <w:r>
        <w:rPr>
          <w:bCs/>
          <w:b/>
        </w:rPr>
        <w:t xml:space="preserve">Sumador inversor.</w:t>
      </w:r>
      <w:r>
        <w:t xml:space="preserve"> </w:t>
      </w:r>
      <w:r>
        <w:t xml:space="preserve">Con Rf/Ri = 100 k/47 k = 2,13 y cada deslizable como divisor hacia VREF, al 50 % la banda llega con ganancia ≈ 1 y al 100 % sube ≈ 6 dB.</w:t>
      </w:r>
    </w:p>
    <w:p>
      <w:pPr>
        <w:pStyle w:val="BodyText"/>
      </w:pPr>
      <w:r>
        <w:rPr>
          <w:bCs/>
          <w:b/>
        </w:rPr>
        <w:t xml:space="preserve">Detector de picos de precisión.</w:t>
      </w:r>
      <w:r>
        <w:t xml:space="preserve"> </w:t>
      </w:r>
      <w:r>
        <w:t xml:space="preserve">Con el diodo dentro del lazo, el amplificador compensa su caída de 0,6 V y el condensador se carga al pico real; Rd lo descarga con τ = 220 kΩ × 100 nF = 22 ms.</w:t>
      </w:r>
    </w:p>
    <w:p>
      <w:pPr>
        <w:pStyle w:val="BodyText"/>
      </w:pPr>
      <w:r>
        <w:rPr>
          <w:bCs/>
          <w:b/>
        </w:rPr>
        <w:t xml:space="preserve">Muestreo y FFT.</w:t>
      </w:r>
      <w:r>
        <w:t xml:space="preserve"> </w:t>
      </w:r>
      <w:r>
        <w:t xml:space="preserve">A fs = 20 kS/s con N = 1024, la resolución es fs/N ≈ 19,5 Hz. El filtro de 4,95 kHz evita el aliasing y una ventana de Hann reduce la fuga espectral. Los niveles se dan en dBFS respecto a una senoidal de 0,8 V de pico.</w:t>
      </w:r>
    </w:p>
    <w:p>
      <w:pPr>
        <w:pStyle w:val="BodyText"/>
      </w:pPr>
      <w:r>
        <w:rPr>
          <w:bCs/>
          <w:b/>
        </w:rPr>
        <w:t xml:space="preserve">ADC del ESP32.</w:t>
      </w:r>
      <w:r>
        <w:t xml:space="preserve"> </w:t>
      </w:r>
      <w:r>
        <w:t xml:space="preserve">Se usa solo el ADC1 (GPIO32–39), porque el ADC2 no funciona con Wi-Fi activo; su zona lineal con 11 dB de atenuación va de 0,15 a 2,45 V.</w:t>
      </w:r>
    </w:p>
    <w:bookmarkEnd w:id="26"/>
    <w:bookmarkStart w:id="33" w:name="arquitectura"/>
    <w:p>
      <w:pPr>
        <w:pStyle w:val="Heading2"/>
      </w:pPr>
      <w:r>
        <w:t xml:space="preserve">Arquitectura</w:t>
      </w:r>
    </w:p>
    <w:p>
      <w:pPr>
        <w:pStyle w:val="FirstParagraph"/>
      </w:pPr>
      <w:r>
        <w:t xml:space="preserve">La señal pasa por el preamplificador, se reparte en tres filtros, cada banda pasa por su deslizable y se suma en U2C (con medios invertidos por U4C). La salida va al parlante, al jack de línea y, por el antialiasing, al ESP32; de cada deslizable sale también un detector de pico.</w:t>
      </w:r>
    </w:p>
    <w:p>
      <w:pPr>
        <w:pStyle w:val="CaptionedFigure"/>
      </w:pPr>
      <w:r>
        <w:drawing>
          <wp:inline>
            <wp:extent cx="5334000" cy="839431"/>
            <wp:effectExtent b="0" l="0" r="0" t="0"/>
            <wp:docPr descr="Diagrama de bloques del ecualizador" title="" id="28" name="Picture"/>
            <a:graphic>
              <a:graphicData uri="http://schemas.openxmlformats.org/drawingml/2006/picture">
                <pic:pic>
                  <pic:nvPicPr>
                    <pic:cNvPr descr="../img/diagrama-de-bloques.png" id="29" name="Picture"/>
                    <pic:cNvPicPr>
                      <a:picLocks noChangeArrowheads="1" noChangeAspect="1"/>
                    </pic:cNvPicPr>
                  </pic:nvPicPr>
                  <pic:blipFill>
                    <a:blip r:embed="rId27"/>
                    <a:stretch>
                      <a:fillRect/>
                    </a:stretch>
                  </pic:blipFill>
                  <pic:spPr bwMode="auto">
                    <a:xfrm>
                      <a:off x="0" y="0"/>
                      <a:ext cx="5334000" cy="839431"/>
                    </a:xfrm>
                    <a:prstGeom prst="rect">
                      <a:avLst/>
                    </a:prstGeom>
                    <a:noFill/>
                    <a:ln w="9525">
                      <a:noFill/>
                      <a:headEnd/>
                      <a:tailEnd/>
                    </a:ln>
                  </pic:spPr>
                </pic:pic>
              </a:graphicData>
            </a:graphic>
          </wp:inline>
        </w:drawing>
      </w:r>
    </w:p>
    <w:p>
      <w:pPr>
        <w:pStyle w:val="ImageCaption"/>
      </w:pPr>
      <w:r>
        <w:t xml:space="preserve">Diagrama de bloques del ecualizador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CI</w:t>
            </w:r>
          </w:p>
        </w:tc>
        <w:tc>
          <w:tcPr/>
          <w:p>
            <w:pPr>
              <w:pStyle w:val="Compact"/>
              <w:jc w:val="left"/>
            </w:pPr>
            <w:r>
              <w:t xml:space="preserve">Unidad A</w:t>
            </w:r>
          </w:p>
        </w:tc>
        <w:tc>
          <w:tcPr/>
          <w:p>
            <w:pPr>
              <w:pStyle w:val="Compact"/>
              <w:jc w:val="left"/>
            </w:pPr>
            <w:r>
              <w:t xml:space="preserve">Unidad B</w:t>
            </w:r>
          </w:p>
        </w:tc>
        <w:tc>
          <w:tcPr/>
          <w:p>
            <w:pPr>
              <w:pStyle w:val="Compact"/>
              <w:jc w:val="left"/>
            </w:pPr>
            <w:r>
              <w:t xml:space="preserve">Unidad C</w:t>
            </w:r>
          </w:p>
        </w:tc>
        <w:tc>
          <w:tcPr/>
          <w:p>
            <w:pPr>
              <w:pStyle w:val="Compact"/>
              <w:jc w:val="left"/>
            </w:pPr>
            <w:r>
              <w:t xml:space="preserve">Unidad D</w:t>
            </w:r>
          </w:p>
        </w:tc>
      </w:tr>
      <w:tr>
        <w:tc>
          <w:tcPr/>
          <w:p>
            <w:pPr>
              <w:pStyle w:val="Compact"/>
              <w:jc w:val="left"/>
            </w:pPr>
            <w:r>
              <w:t xml:space="preserve">U1</w:t>
            </w:r>
          </w:p>
        </w:tc>
        <w:tc>
          <w:tcPr/>
          <w:p>
            <w:pPr>
              <w:pStyle w:val="Compact"/>
              <w:jc w:val="left"/>
            </w:pPr>
            <w:r>
              <w:t xml:space="preserve">Seguidor de VREF</w:t>
            </w:r>
          </w:p>
        </w:tc>
        <w:tc>
          <w:tcPr/>
          <w:p>
            <w:pPr>
              <w:pStyle w:val="Compact"/>
              <w:jc w:val="left"/>
            </w:pPr>
            <w:r>
              <w:t xml:space="preserve">Preamplificador (G = 3,2)</w:t>
            </w:r>
          </w:p>
        </w:tc>
        <w:tc>
          <w:tcPr/>
          <w:p>
            <w:pPr>
              <w:pStyle w:val="Compact"/>
              <w:jc w:val="left"/>
            </w:pPr>
            <w:r>
              <w:t xml:space="preserve">Pasa bajas graves 232 Hz</w:t>
            </w:r>
          </w:p>
        </w:tc>
        <w:tc>
          <w:tcPr/>
          <w:p>
            <w:pPr>
              <w:pStyle w:val="Compact"/>
              <w:jc w:val="left"/>
            </w:pPr>
            <w:r>
              <w:t xml:space="preserve">Pasa altas medios 409 Hz</w:t>
            </w:r>
          </w:p>
        </w:tc>
      </w:tr>
      <w:tr>
        <w:tc>
          <w:tcPr/>
          <w:p>
            <w:pPr>
              <w:pStyle w:val="Compact"/>
              <w:jc w:val="left"/>
            </w:pPr>
            <w:r>
              <w:t xml:space="preserve">U2</w:t>
            </w:r>
          </w:p>
        </w:tc>
        <w:tc>
          <w:tcPr/>
          <w:p>
            <w:pPr>
              <w:pStyle w:val="Compact"/>
              <w:jc w:val="left"/>
            </w:pPr>
            <w:r>
              <w:t xml:space="preserve">Pasa bajas medios 2,32 kHz</w:t>
            </w:r>
          </w:p>
        </w:tc>
        <w:tc>
          <w:tcPr/>
          <w:p>
            <w:pPr>
              <w:pStyle w:val="Compact"/>
              <w:jc w:val="left"/>
            </w:pPr>
            <w:r>
              <w:t xml:space="preserve">Pasa altas agudos 4,1 kHz</w:t>
            </w:r>
          </w:p>
        </w:tc>
        <w:tc>
          <w:tcPr/>
          <w:p>
            <w:pPr>
              <w:pStyle w:val="Compact"/>
              <w:jc w:val="left"/>
            </w:pPr>
            <w:r>
              <w:t xml:space="preserve">Sumador inversor</w:t>
            </w:r>
          </w:p>
        </w:tc>
        <w:tc>
          <w:tcPr/>
          <w:p>
            <w:pPr>
              <w:pStyle w:val="Compact"/>
              <w:jc w:val="left"/>
            </w:pPr>
            <w:r>
              <w:t xml:space="preserve">Antialiasing 4,95 kHz</w:t>
            </w:r>
          </w:p>
        </w:tc>
      </w:tr>
      <w:tr>
        <w:tc>
          <w:tcPr/>
          <w:p>
            <w:pPr>
              <w:pStyle w:val="Compact"/>
              <w:jc w:val="left"/>
            </w:pPr>
            <w:r>
              <w:t xml:space="preserve">U3</w:t>
            </w:r>
          </w:p>
        </w:tc>
        <w:tc>
          <w:tcPr/>
          <w:p>
            <w:pPr>
              <w:pStyle w:val="Compact"/>
              <w:jc w:val="left"/>
            </w:pPr>
            <w:r>
              <w:t xml:space="preserve">Detector de graves</w:t>
            </w:r>
          </w:p>
        </w:tc>
        <w:tc>
          <w:tcPr/>
          <w:p>
            <w:pPr>
              <w:pStyle w:val="Compact"/>
              <w:jc w:val="left"/>
            </w:pPr>
            <w:r>
              <w:t xml:space="preserve">Seguidor de graves</w:t>
            </w:r>
          </w:p>
        </w:tc>
        <w:tc>
          <w:tcPr/>
          <w:p>
            <w:pPr>
              <w:pStyle w:val="Compact"/>
              <w:jc w:val="left"/>
            </w:pPr>
            <w:r>
              <w:t xml:space="preserve">Detector de medios</w:t>
            </w:r>
          </w:p>
        </w:tc>
        <w:tc>
          <w:tcPr/>
          <w:p>
            <w:pPr>
              <w:pStyle w:val="Compact"/>
              <w:jc w:val="left"/>
            </w:pPr>
            <w:r>
              <w:t xml:space="preserve">Seguidor de medios</w:t>
            </w:r>
          </w:p>
        </w:tc>
      </w:tr>
      <w:tr>
        <w:tc>
          <w:tcPr/>
          <w:p>
            <w:pPr>
              <w:pStyle w:val="Compact"/>
              <w:jc w:val="left"/>
            </w:pPr>
            <w:r>
              <w:t xml:space="preserve">U4</w:t>
            </w:r>
          </w:p>
        </w:tc>
        <w:tc>
          <w:tcPr/>
          <w:p>
            <w:pPr>
              <w:pStyle w:val="Compact"/>
              <w:jc w:val="left"/>
            </w:pPr>
            <w:r>
              <w:t xml:space="preserve">Detector de agudos</w:t>
            </w:r>
          </w:p>
        </w:tc>
        <w:tc>
          <w:tcPr/>
          <w:p>
            <w:pPr>
              <w:pStyle w:val="Compact"/>
              <w:jc w:val="left"/>
            </w:pPr>
            <w:r>
              <w:t xml:space="preserve">Seguidor de agudos</w:t>
            </w:r>
          </w:p>
        </w:tc>
        <w:tc>
          <w:tcPr/>
          <w:p>
            <w:pPr>
              <w:pStyle w:val="Compact"/>
              <w:jc w:val="left"/>
            </w:pPr>
            <w:r>
              <w:t xml:space="preserve">Inversor de medios</w:t>
            </w:r>
          </w:p>
        </w:tc>
        <w:tc>
          <w:tcPr/>
          <w:p>
            <w:pPr>
              <w:pStyle w:val="Compact"/>
              <w:jc w:val="left"/>
            </w:pPr>
            <w:r>
              <w:t xml:space="preserve">Libre</w:t>
            </w:r>
          </w:p>
        </w:tc>
      </w:tr>
    </w:tbl>
    <w:p>
      <w:pPr>
        <w:pStyle w:val="CaptionedFigure"/>
      </w:pPr>
      <w:r>
        <w:drawing>
          <wp:inline>
            <wp:extent cx="5334000" cy="3770993"/>
            <wp:effectExtent b="0" l="0" r="0" t="0"/>
            <wp:docPr descr="Esquemático completo en KiCad 9 (ERC sin errores ni advertencias)" title="" id="31" name="Picture"/>
            <a:graphic>
              <a:graphicData uri="http://schemas.openxmlformats.org/drawingml/2006/picture">
                <pic:pic>
                  <pic:nvPicPr>
                    <pic:cNvPr descr="../img/esquematico.png" id="32" name="Picture"/>
                    <pic:cNvPicPr>
                      <a:picLocks noChangeArrowheads="1" noChangeAspect="1"/>
                    </pic:cNvPicPr>
                  </pic:nvPicPr>
                  <pic:blipFill>
                    <a:blip r:embed="rId30"/>
                    <a:stretch>
                      <a:fillRect/>
                    </a:stretch>
                  </pic:blipFill>
                  <pic:spPr bwMode="auto">
                    <a:xfrm>
                      <a:off x="0" y="0"/>
                      <a:ext cx="5334000" cy="3770993"/>
                    </a:xfrm>
                    <a:prstGeom prst="rect">
                      <a:avLst/>
                    </a:prstGeom>
                    <a:noFill/>
                    <a:ln w="9525">
                      <a:noFill/>
                      <a:headEnd/>
                      <a:tailEnd/>
                    </a:ln>
                  </pic:spPr>
                </pic:pic>
              </a:graphicData>
            </a:graphic>
          </wp:inline>
        </w:drawing>
      </w:r>
    </w:p>
    <w:p>
      <w:pPr>
        <w:pStyle w:val="ImageCaption"/>
      </w:pPr>
      <w:r>
        <w:t xml:space="preserve">Esquemático completo en KiCad 9 (ERC sin errores ni advertencias)</w:t>
      </w:r>
    </w:p>
    <w:bookmarkEnd w:id="33"/>
    <w:bookmarkStart w:id="34" w:name="lista-de-materiales"/>
    <w:p>
      <w:pPr>
        <w:pStyle w:val="Heading2"/>
      </w:pPr>
      <w:r>
        <w:t xml:space="preserve">Lista de materiales</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Componente</w:t>
            </w:r>
          </w:p>
        </w:tc>
        <w:tc>
          <w:tcPr/>
          <w:p>
            <w:pPr>
              <w:pStyle w:val="Compact"/>
              <w:jc w:val="left"/>
            </w:pPr>
            <w:r>
              <w:t xml:space="preserve">Valor o referencia</w:t>
            </w:r>
          </w:p>
        </w:tc>
        <w:tc>
          <w:tcPr/>
          <w:p>
            <w:pPr>
              <w:pStyle w:val="Compact"/>
              <w:jc w:val="right"/>
            </w:pPr>
            <w:r>
              <w:t xml:space="preserve">Cant.</w:t>
            </w:r>
          </w:p>
        </w:tc>
      </w:tr>
      <w:tr>
        <w:tc>
          <w:tcPr/>
          <w:p>
            <w:pPr>
              <w:pStyle w:val="Compact"/>
              <w:jc w:val="left"/>
            </w:pPr>
            <w:r>
              <w:t xml:space="preserve">Amplificador operacional cuádruple riel a riel + zócalo</w:t>
            </w:r>
          </w:p>
        </w:tc>
        <w:tc>
          <w:tcPr/>
          <w:p>
            <w:pPr>
              <w:pStyle w:val="Compact"/>
              <w:jc w:val="left"/>
            </w:pPr>
            <w:r>
              <w:t xml:space="preserve">MCP6004-I/P, DIP-14</w:t>
            </w:r>
          </w:p>
        </w:tc>
        <w:tc>
          <w:tcPr/>
          <w:p>
            <w:pPr>
              <w:pStyle w:val="Compact"/>
              <w:jc w:val="right"/>
            </w:pPr>
            <w:r>
              <w:t xml:space="preserve">4</w:t>
            </w:r>
          </w:p>
        </w:tc>
      </w:tr>
      <w:tr>
        <w:tc>
          <w:tcPr/>
          <w:p>
            <w:pPr>
              <w:pStyle w:val="Compact"/>
              <w:jc w:val="left"/>
            </w:pPr>
            <w:r>
              <w:t xml:space="preserve">Microcontrolador + zócalos 1 × 19</w:t>
            </w:r>
          </w:p>
        </w:tc>
        <w:tc>
          <w:tcPr/>
          <w:p>
            <w:pPr>
              <w:pStyle w:val="Compact"/>
              <w:jc w:val="left"/>
            </w:pPr>
            <w:r>
              <w:t xml:space="preserve">ESP32-DevKitC V4, 38 pines</w:t>
            </w:r>
          </w:p>
        </w:tc>
        <w:tc>
          <w:tcPr/>
          <w:p>
            <w:pPr>
              <w:pStyle w:val="Compact"/>
              <w:jc w:val="right"/>
            </w:pPr>
            <w:r>
              <w:t xml:space="preserve">1</w:t>
            </w:r>
          </w:p>
        </w:tc>
      </w:tr>
      <w:tr>
        <w:tc>
          <w:tcPr/>
          <w:p>
            <w:pPr>
              <w:pStyle w:val="Compact"/>
              <w:jc w:val="left"/>
            </w:pPr>
            <w:r>
              <w:t xml:space="preserve">Pantalla</w:t>
            </w:r>
          </w:p>
        </w:tc>
        <w:tc>
          <w:tcPr/>
          <w:p>
            <w:pPr>
              <w:pStyle w:val="Compact"/>
              <w:jc w:val="left"/>
            </w:pPr>
            <w:r>
              <w:t xml:space="preserve">TFT ILI9341 2,8”, 320 × 240, SPI</w:t>
            </w:r>
          </w:p>
        </w:tc>
        <w:tc>
          <w:tcPr/>
          <w:p>
            <w:pPr>
              <w:pStyle w:val="Compact"/>
              <w:jc w:val="right"/>
            </w:pPr>
            <w:r>
              <w:t xml:space="preserve">1</w:t>
            </w:r>
          </w:p>
        </w:tc>
      </w:tr>
      <w:tr>
        <w:tc>
          <w:tcPr/>
          <w:p>
            <w:pPr>
              <w:pStyle w:val="Compact"/>
              <w:jc w:val="left"/>
            </w:pPr>
            <w:r>
              <w:t xml:space="preserve">Resistencias de película metálica 1/4 W</w:t>
            </w:r>
          </w:p>
        </w:tc>
        <w:tc>
          <w:tcPr/>
          <w:p>
            <w:pPr>
              <w:pStyle w:val="Compact"/>
              <w:jc w:val="left"/>
            </w:pPr>
            <w:r>
              <w:t xml:space="preserve">10 Ω a 220 kΩ; las de filtros al 1 %</w:t>
            </w:r>
          </w:p>
        </w:tc>
        <w:tc>
          <w:tcPr/>
          <w:p>
            <w:pPr>
              <w:pStyle w:val="Compact"/>
              <w:jc w:val="right"/>
            </w:pPr>
            <w:r>
              <w:t xml:space="preserve">30</w:t>
            </w:r>
          </w:p>
        </w:tc>
      </w:tr>
      <w:tr>
        <w:tc>
          <w:tcPr/>
          <w:p>
            <w:pPr>
              <w:pStyle w:val="Compact"/>
              <w:jc w:val="left"/>
            </w:pPr>
            <w:r>
              <w:t xml:space="preserve">Condensadores de película</w:t>
            </w:r>
          </w:p>
        </w:tc>
        <w:tc>
          <w:tcPr/>
          <w:p>
            <w:pPr>
              <w:pStyle w:val="Compact"/>
              <w:jc w:val="left"/>
            </w:pPr>
            <w:r>
              <w:t xml:space="preserve">2,2 nF a 1 µF</w:t>
            </w:r>
          </w:p>
        </w:tc>
        <w:tc>
          <w:tcPr/>
          <w:p>
            <w:pPr>
              <w:pStyle w:val="Compact"/>
              <w:jc w:val="right"/>
            </w:pPr>
            <w:r>
              <w:t xml:space="preserve">14</w:t>
            </w:r>
          </w:p>
        </w:tc>
      </w:tr>
      <w:tr>
        <w:tc>
          <w:tcPr/>
          <w:p>
            <w:pPr>
              <w:pStyle w:val="Compact"/>
              <w:jc w:val="left"/>
            </w:pPr>
            <w:r>
              <w:t xml:space="preserve">Condensadores cerámicos de desacople</w:t>
            </w:r>
          </w:p>
        </w:tc>
        <w:tc>
          <w:tcPr/>
          <w:p>
            <w:pPr>
              <w:pStyle w:val="Compact"/>
              <w:jc w:val="left"/>
            </w:pPr>
            <w:r>
              <w:t xml:space="preserve">100 nF</w:t>
            </w:r>
          </w:p>
        </w:tc>
        <w:tc>
          <w:tcPr/>
          <w:p>
            <w:pPr>
              <w:pStyle w:val="Compact"/>
              <w:jc w:val="right"/>
            </w:pPr>
            <w:r>
              <w:t xml:space="preserve">5</w:t>
            </w:r>
          </w:p>
        </w:tc>
      </w:tr>
      <w:tr>
        <w:tc>
          <w:tcPr/>
          <w:p>
            <w:pPr>
              <w:pStyle w:val="Compact"/>
              <w:jc w:val="left"/>
            </w:pPr>
            <w:r>
              <w:t xml:space="preserve">Condensadores electrolíticos</w:t>
            </w:r>
          </w:p>
        </w:tc>
        <w:tc>
          <w:tcPr/>
          <w:p>
            <w:pPr>
              <w:pStyle w:val="Compact"/>
              <w:jc w:val="left"/>
            </w:pPr>
            <w:r>
              <w:t xml:space="preserve">10 µF (3), 100 µF (1), 470 µF (1)</w:t>
            </w:r>
          </w:p>
        </w:tc>
        <w:tc>
          <w:tcPr/>
          <w:p>
            <w:pPr>
              <w:pStyle w:val="Compact"/>
              <w:jc w:val="right"/>
            </w:pPr>
            <w:r>
              <w:t xml:space="preserve">5</w:t>
            </w:r>
          </w:p>
        </w:tc>
      </w:tr>
      <w:tr>
        <w:tc>
          <w:tcPr/>
          <w:p>
            <w:pPr>
              <w:pStyle w:val="Compact"/>
              <w:jc w:val="left"/>
            </w:pPr>
            <w:r>
              <w:t xml:space="preserve">Potenciómetros deslizables lineales</w:t>
            </w:r>
          </w:p>
        </w:tc>
        <w:tc>
          <w:tcPr/>
          <w:p>
            <w:pPr>
              <w:pStyle w:val="Compact"/>
              <w:jc w:val="left"/>
            </w:pPr>
            <w:r>
              <w:t xml:space="preserve">10 kΩ, 30 mm (graves, medios, agudos)</w:t>
            </w:r>
          </w:p>
        </w:tc>
        <w:tc>
          <w:tcPr/>
          <w:p>
            <w:pPr>
              <w:pStyle w:val="Compact"/>
              <w:jc w:val="right"/>
            </w:pPr>
            <w:r>
              <w:t xml:space="preserve">3</w:t>
            </w:r>
          </w:p>
        </w:tc>
      </w:tr>
      <w:tr>
        <w:tc>
          <w:tcPr/>
          <w:p>
            <w:pPr>
              <w:pStyle w:val="Compact"/>
              <w:jc w:val="left"/>
            </w:pPr>
            <w:r>
              <w:t xml:space="preserve">Potenciómetros rotativos logarítmicos</w:t>
            </w:r>
          </w:p>
        </w:tc>
        <w:tc>
          <w:tcPr/>
          <w:p>
            <w:pPr>
              <w:pStyle w:val="Compact"/>
              <w:jc w:val="left"/>
            </w:pPr>
            <w:r>
              <w:t xml:space="preserve">10 kΩ (nivel y volumen)</w:t>
            </w:r>
          </w:p>
        </w:tc>
        <w:tc>
          <w:tcPr/>
          <w:p>
            <w:pPr>
              <w:pStyle w:val="Compact"/>
              <w:jc w:val="right"/>
            </w:pPr>
            <w:r>
              <w:t xml:space="preserve">2</w:t>
            </w:r>
          </w:p>
        </w:tc>
      </w:tr>
      <w:tr>
        <w:tc>
          <w:tcPr/>
          <w:p>
            <w:pPr>
              <w:pStyle w:val="Compact"/>
              <w:jc w:val="left"/>
            </w:pPr>
            <w:r>
              <w:t xml:space="preserve">Diodos de señal</w:t>
            </w:r>
          </w:p>
        </w:tc>
        <w:tc>
          <w:tcPr/>
          <w:p>
            <w:pPr>
              <w:pStyle w:val="Compact"/>
              <w:jc w:val="left"/>
            </w:pPr>
            <w:r>
              <w:t xml:space="preserve">1N4148</w:t>
            </w:r>
          </w:p>
        </w:tc>
        <w:tc>
          <w:tcPr/>
          <w:p>
            <w:pPr>
              <w:pStyle w:val="Compact"/>
              <w:jc w:val="right"/>
            </w:pPr>
            <w:r>
              <w:t xml:space="preserve">3</w:t>
            </w:r>
          </w:p>
        </w:tc>
      </w:tr>
      <w:tr>
        <w:tc>
          <w:tcPr/>
          <w:p>
            <w:pPr>
              <w:pStyle w:val="Compact"/>
              <w:jc w:val="left"/>
            </w:pPr>
            <w:r>
              <w:t xml:space="preserve">Jacks estéreo 3,5 mm</w:t>
            </w:r>
          </w:p>
        </w:tc>
        <w:tc>
          <w:tcPr/>
          <w:p>
            <w:pPr>
              <w:pStyle w:val="Compact"/>
              <w:jc w:val="left"/>
            </w:pPr>
            <w:r>
              <w:t xml:space="preserve">Entrada y salida</w:t>
            </w:r>
          </w:p>
        </w:tc>
        <w:tc>
          <w:tcPr/>
          <w:p>
            <w:pPr>
              <w:pStyle w:val="Compact"/>
              <w:jc w:val="right"/>
            </w:pPr>
            <w:r>
              <w:t xml:space="preserve">2</w:t>
            </w:r>
          </w:p>
        </w:tc>
      </w:tr>
      <w:tr>
        <w:tc>
          <w:tcPr/>
          <w:p>
            <w:pPr>
              <w:pStyle w:val="Compact"/>
              <w:jc w:val="left"/>
            </w:pPr>
            <w:r>
              <w:t xml:space="preserve">Pulsador 6 × 6 mm</w:t>
            </w:r>
          </w:p>
        </w:tc>
        <w:tc>
          <w:tcPr/>
          <w:p>
            <w:pPr>
              <w:pStyle w:val="Compact"/>
              <w:jc w:val="left"/>
            </w:pPr>
            <w:r>
              <w:t xml:space="preserve">Cambio de vista</w:t>
            </w:r>
          </w:p>
        </w:tc>
        <w:tc>
          <w:tcPr/>
          <w:p>
            <w:pPr>
              <w:pStyle w:val="Compact"/>
              <w:jc w:val="right"/>
            </w:pPr>
            <w:r>
              <w:t xml:space="preserve">1</w:t>
            </w:r>
          </w:p>
        </w:tc>
      </w:tr>
      <w:tr>
        <w:tc>
          <w:tcPr/>
          <w:p>
            <w:pPr>
              <w:pStyle w:val="Compact"/>
              <w:jc w:val="left"/>
            </w:pPr>
            <w:r>
              <w:t xml:space="preserve">Amplificador de audio + parlante</w:t>
            </w:r>
          </w:p>
        </w:tc>
        <w:tc>
          <w:tcPr/>
          <w:p>
            <w:pPr>
              <w:pStyle w:val="Compact"/>
              <w:jc w:val="left"/>
            </w:pPr>
            <w:r>
              <w:t xml:space="preserve">Módulo PAM8403 + parlante 3 W, 4 Ω</w:t>
            </w:r>
          </w:p>
        </w:tc>
        <w:tc>
          <w:tcPr/>
          <w:p>
            <w:pPr>
              <w:pStyle w:val="Compact"/>
              <w:jc w:val="right"/>
            </w:pPr>
            <w:r>
              <w:t xml:space="preserve">1</w:t>
            </w:r>
          </w:p>
        </w:tc>
      </w:tr>
      <w:tr>
        <w:tc>
          <w:tcPr/>
          <w:p>
            <w:pPr>
              <w:pStyle w:val="Compact"/>
              <w:jc w:val="left"/>
            </w:pPr>
            <w:r>
              <w:t xml:space="preserve">Montaje</w:t>
            </w:r>
          </w:p>
        </w:tc>
        <w:tc>
          <w:tcPr/>
          <w:p>
            <w:pPr>
              <w:pStyle w:val="Compact"/>
              <w:jc w:val="left"/>
            </w:pPr>
            <w:r>
              <w:t xml:space="preserve">2 protoboards de 830 puntos, cables Dupont, separadores M3</w:t>
            </w:r>
          </w:p>
        </w:tc>
        <w:tc>
          <w:tcPr/>
          <w:p>
            <w:pPr>
              <w:pStyle w:val="Compact"/>
              <w:jc w:val="right"/>
            </w:pPr>
            <w:r>
              <w:t xml:space="preserve">—</w:t>
            </w:r>
          </w:p>
        </w:tc>
      </w:tr>
    </w:tbl>
    <w:p>
      <w:pPr>
        <w:pStyle w:val="BodyText"/>
      </w:pPr>
      <w:r>
        <w:t xml:space="preserve">La lista completa por referencia está en el README del repositorio y en</w:t>
      </w:r>
      <w:r>
        <w:t xml:space="preserve"> </w:t>
      </w:r>
      <w:r>
        <w:rPr>
          <w:rStyle w:val="VerbatimChar"/>
        </w:rPr>
        <w:t xml:space="preserve">hardware/fabricacion/bom.csv</w:t>
      </w:r>
      <w:r>
        <w:t xml:space="preserve">.</w:t>
      </w:r>
    </w:p>
    <w:bookmarkEnd w:id="34"/>
    <w:bookmarkStart w:id="41" w:name="simulación"/>
    <w:p>
      <w:pPr>
        <w:pStyle w:val="Heading2"/>
      </w:pPr>
      <w:r>
        <w:t xml:space="preserve">Simulación</w:t>
      </w:r>
    </w:p>
    <w:p>
      <w:pPr>
        <w:pStyle w:val="FirstParagraph"/>
      </w:pPr>
      <w:r>
        <w:t xml:space="preserve">La cadena completa se simuló en ngspice con un macromodelo del MCP6004: 23 de 24 casos cumplen, y el que no cumple es el diseño original de la Fase 1, que motivó el cambio.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Caso</w:t>
            </w:r>
          </w:p>
        </w:tc>
        <w:tc>
          <w:tcPr/>
          <w:p>
            <w:pPr>
              <w:pStyle w:val="Compact"/>
              <w:jc w:val="left"/>
            </w:pPr>
            <w:r>
              <w:t xml:space="preserve">Resultado</w:t>
            </w:r>
          </w:p>
        </w:tc>
        <w:tc>
          <w:tcPr/>
          <w:p>
            <w:pPr>
              <w:pStyle w:val="Compact"/>
              <w:jc w:val="left"/>
            </w:pPr>
            <w:r>
              <w:t xml:space="preserve">Criterio</w:t>
            </w:r>
          </w:p>
        </w:tc>
      </w:tr>
      <w:tr>
        <w:tc>
          <w:tcPr/>
          <w:p>
            <w:pPr>
              <w:pStyle w:val="Compact"/>
              <w:jc w:val="left"/>
            </w:pPr>
            <w:r>
              <w:t xml:space="preserve">VREF en reposo</w:t>
            </w:r>
          </w:p>
        </w:tc>
        <w:tc>
          <w:tcPr/>
          <w:p>
            <w:pPr>
              <w:pStyle w:val="Compact"/>
              <w:jc w:val="left"/>
            </w:pPr>
            <w:r>
              <w:t xml:space="preserve">1,641 V</w:t>
            </w:r>
          </w:p>
        </w:tc>
        <w:tc>
          <w:tcPr/>
          <w:p>
            <w:pPr>
              <w:pStyle w:val="Compact"/>
              <w:jc w:val="left"/>
            </w:pPr>
            <w:r>
              <w:t xml:space="preserve">3,3 VA / 2 ± 0,5 %</w:t>
            </w:r>
          </w:p>
        </w:tc>
      </w:tr>
      <w:tr>
        <w:tc>
          <w:tcPr/>
          <w:p>
            <w:pPr>
              <w:pStyle w:val="Compact"/>
              <w:jc w:val="left"/>
            </w:pPr>
            <w:r>
              <w:t xml:space="preserve">Ganancia del preamplificador a 1 kHz</w:t>
            </w:r>
          </w:p>
        </w:tc>
        <w:tc>
          <w:tcPr/>
          <w:p>
            <w:pPr>
              <w:pStyle w:val="Compact"/>
              <w:jc w:val="left"/>
            </w:pPr>
            <w:r>
              <w:t xml:space="preserve">3,20 (10,1 dB)</w:t>
            </w:r>
          </w:p>
        </w:tc>
        <w:tc>
          <w:tcPr/>
          <w:p>
            <w:pPr>
              <w:pStyle w:val="Compact"/>
              <w:jc w:val="left"/>
            </w:pPr>
            <w:r>
              <w:t xml:space="preserve">3,2 ± 5 %</w:t>
            </w:r>
          </w:p>
        </w:tc>
      </w:tr>
      <w:tr>
        <w:tc>
          <w:tcPr/>
          <w:p>
            <w:pPr>
              <w:pStyle w:val="Compact"/>
              <w:jc w:val="left"/>
            </w:pPr>
            <w:r>
              <w:t xml:space="preserve">Cortes: graves / medios HP / medios LP / agudos</w:t>
            </w:r>
          </w:p>
        </w:tc>
        <w:tc>
          <w:tcPr/>
          <w:p>
            <w:pPr>
              <w:pStyle w:val="Compact"/>
              <w:jc w:val="left"/>
            </w:pPr>
            <w:r>
              <w:t xml:space="preserve">239 Hz / 403 Hz / 2,39 kHz / 4,03 kHz</w:t>
            </w:r>
          </w:p>
        </w:tc>
        <w:tc>
          <w:tcPr/>
          <w:p>
            <w:pPr>
              <w:pStyle w:val="Compact"/>
              <w:jc w:val="left"/>
            </w:pPr>
            <w:r>
              <w:t xml:space="preserve">± 10 % del cálculo</w:t>
            </w:r>
          </w:p>
        </w:tc>
      </w:tr>
      <w:tr>
        <w:tc>
          <w:tcPr/>
          <w:p>
            <w:pPr>
              <w:pStyle w:val="Compact"/>
              <w:jc w:val="left"/>
            </w:pPr>
            <w:r>
              <w:t xml:space="preserve">Antialiasing: corte y atenuación a 15 kHz</w:t>
            </w:r>
          </w:p>
        </w:tc>
        <w:tc>
          <w:tcPr/>
          <w:p>
            <w:pPr>
              <w:pStyle w:val="Compact"/>
              <w:jc w:val="left"/>
            </w:pPr>
            <w:r>
              <w:t xml:space="preserve">5,10 kHz; −19,3 dB</w:t>
            </w:r>
          </w:p>
        </w:tc>
        <w:tc>
          <w:tcPr/>
          <w:p>
            <w:pPr>
              <w:pStyle w:val="Compact"/>
              <w:jc w:val="left"/>
            </w:pPr>
            <w:r>
              <w:t xml:space="preserve">± 10 %; ≤ −15 dB</w:t>
            </w:r>
          </w:p>
        </w:tc>
      </w:tr>
      <w:tr>
        <w:tc>
          <w:tcPr/>
          <w:p>
            <w:pPr>
              <w:pStyle w:val="Compact"/>
              <w:jc w:val="left"/>
            </w:pPr>
            <w:r>
              <w:t xml:space="preserve">Respuesta con deslizables al 50 %</w:t>
            </w:r>
          </w:p>
        </w:tc>
        <w:tc>
          <w:tcPr/>
          <w:p>
            <w:pPr>
              <w:pStyle w:val="Compact"/>
              <w:jc w:val="left"/>
            </w:pPr>
            <w:r>
              <w:t xml:space="preserve">−0,27 a +0,88 dB</w:t>
            </w:r>
          </w:p>
        </w:tc>
        <w:tc>
          <w:tcPr/>
          <w:p>
            <w:pPr>
              <w:pStyle w:val="Compact"/>
              <w:jc w:val="left"/>
            </w:pPr>
            <w:r>
              <w:t xml:space="preserve">rizado ≤ 1,5 dB</w:t>
            </w:r>
          </w:p>
        </w:tc>
      </w:tr>
      <w:tr>
        <w:tc>
          <w:tcPr/>
          <w:p>
            <w:pPr>
              <w:pStyle w:val="Compact"/>
              <w:jc w:val="left"/>
            </w:pPr>
            <w:r>
              <w:t xml:space="preserve">Mismo caso con valores de la Fase 1</w:t>
            </w:r>
          </w:p>
        </w:tc>
        <w:tc>
          <w:tcPr/>
          <w:p>
            <w:pPr>
              <w:pStyle w:val="Compact"/>
              <w:jc w:val="left"/>
            </w:pPr>
            <w:r>
              <w:t xml:space="preserve">−11,0 a +0,1 dB</w:t>
            </w:r>
          </w:p>
        </w:tc>
        <w:tc>
          <w:tcPr/>
          <w:p>
            <w:pPr>
              <w:pStyle w:val="Compact"/>
              <w:jc w:val="left"/>
            </w:pPr>
            <w:r>
              <w:rPr>
                <w:bCs/>
                <w:b/>
              </w:rPr>
              <w:t xml:space="preserve">No cumple: motivó el rediseño</w:t>
            </w:r>
          </w:p>
        </w:tc>
      </w:tr>
      <w:tr>
        <w:tc>
          <w:tcPr/>
          <w:p>
            <w:pPr>
              <w:pStyle w:val="Compact"/>
              <w:jc w:val="left"/>
            </w:pPr>
            <w:r>
              <w:t xml:space="preserve">Rango de ajuste (graves, medios, agudos)</w:t>
            </w:r>
          </w:p>
        </w:tc>
        <w:tc>
          <w:tcPr/>
          <w:p>
            <w:pPr>
              <w:pStyle w:val="Compact"/>
              <w:jc w:val="left"/>
            </w:pPr>
            <w:r>
              <w:t xml:space="preserve">+6,4 / +6,0 / +6,3 dB al 100 %</w:t>
            </w:r>
          </w:p>
        </w:tc>
        <w:tc>
          <w:tcPr/>
          <w:p>
            <w:pPr>
              <w:pStyle w:val="Compact"/>
              <w:jc w:val="left"/>
            </w:pPr>
            <w:r>
              <w:t xml:space="preserve">≥ +5 dB</w:t>
            </w:r>
          </w:p>
        </w:tc>
      </w:tr>
      <w:tr>
        <w:tc>
          <w:tcPr/>
          <w:p>
            <w:pPr>
              <w:pStyle w:val="Compact"/>
              <w:jc w:val="left"/>
            </w:pPr>
            <w:r>
              <w:t xml:space="preserve">Selectividad 100 Hz / 1 kHz / 8 kHz</w:t>
            </w:r>
          </w:p>
        </w:tc>
        <w:tc>
          <w:tcPr/>
          <w:p>
            <w:pPr>
              <w:pStyle w:val="Compact"/>
              <w:jc w:val="left"/>
            </w:pPr>
            <w:r>
              <w:t xml:space="preserve">solo sube la barra de su banda</w:t>
            </w:r>
          </w:p>
        </w:tc>
        <w:tc>
          <w:tcPr/>
          <w:p>
            <w:pPr>
              <w:pStyle w:val="Compact"/>
              <w:jc w:val="left"/>
            </w:pPr>
            <w:r>
              <w:t xml:space="preserve">≥ 4 veces las otras</w:t>
            </w:r>
          </w:p>
        </w:tc>
      </w:tr>
      <w:tr>
        <w:tc>
          <w:tcPr/>
          <w:p>
            <w:pPr>
              <w:pStyle w:val="Compact"/>
              <w:jc w:val="left"/>
            </w:pPr>
            <w:r>
              <w:t xml:space="preserve">Linealidad y ataque del detector</w:t>
            </w:r>
          </w:p>
        </w:tc>
        <w:tc>
          <w:tcPr/>
          <w:p>
            <w:pPr>
              <w:pStyle w:val="Compact"/>
              <w:jc w:val="left"/>
            </w:pPr>
            <w:r>
              <w:t xml:space="preserve">error 2,0 %; 1,17 ms</w:t>
            </w:r>
          </w:p>
        </w:tc>
        <w:tc>
          <w:tcPr/>
          <w:p>
            <w:pPr>
              <w:pStyle w:val="Compact"/>
              <w:jc w:val="left"/>
            </w:pPr>
            <w:r>
              <w:t xml:space="preserve">≤ 10 %; ≤ 5 ms</w:t>
            </w:r>
          </w:p>
        </w:tc>
      </w:tr>
      <w:tr>
        <w:tc>
          <w:tcPr/>
          <w:p>
            <w:pPr>
              <w:pStyle w:val="Compact"/>
              <w:jc w:val="left"/>
            </w:pPr>
            <w:r>
              <w:t xml:space="preserve">Margen del ADC con entrada de 0,11 V y todo al máximo</w:t>
            </w:r>
          </w:p>
        </w:tc>
        <w:tc>
          <w:tcPr/>
          <w:p>
            <w:pPr>
              <w:pStyle w:val="Compact"/>
              <w:jc w:val="left"/>
            </w:pPr>
            <w:r>
              <w:t xml:space="preserve">1,11 a 2,17 V</w:t>
            </w:r>
          </w:p>
        </w:tc>
        <w:tc>
          <w:tcPr/>
          <w:p>
            <w:pPr>
              <w:pStyle w:val="Compact"/>
              <w:jc w:val="left"/>
            </w:pPr>
            <w:r>
              <w:t xml:space="preserve">0,15 a 2,45 V</w:t>
            </w:r>
          </w:p>
        </w:tc>
      </w:tr>
    </w:tbl>
    <w:p>
      <w:pPr>
        <w:pStyle w:val="BodyText"/>
      </w:pPr>
      <w:r>
        <w:rPr>
          <w:bCs/>
          <w:b/>
        </w:rPr>
        <w:t xml:space="preserve">Cambio de diseño.</w:t>
      </w:r>
      <w:r>
        <w:t xml:space="preserve"> </w:t>
      </w:r>
      <w:r>
        <w:t xml:space="preserve">Con los valores de la Fase 1, la suma con los controles al centro tenía dos huecos de −11 dB, cerca de 300 Hz y 3 kHz: en cada cruce la banda de medios y su vecina llegaban en contrafase. Al invertir los medios con la unidad libre U4C y mover sus cortes a 409 Hz y 2,32 kHz, la respuesta quedó plana sin agregar integrados.</w:t>
      </w:r>
    </w:p>
    <w:p>
      <w:pPr>
        <w:pStyle w:val="CaptionedFigure"/>
      </w:pPr>
      <w:r>
        <w:drawing>
          <wp:inline>
            <wp:extent cx="5334000" cy="3487615"/>
            <wp:effectExtent b="0" l="0" r="0" t="0"/>
            <wp:docPr descr="Respuesta de cada banda, suma plana frente a la Fase 1, familia de curvas al mover cada deslizable y detector de picos" title="" id="36" name="Picture"/>
            <a:graphic>
              <a:graphicData uri="http://schemas.openxmlformats.org/drawingml/2006/picture">
                <pic:pic>
                  <pic:nvPicPr>
                    <pic:cNvPr descr="../img/sim-ecualizador.png" id="37" name="Picture"/>
                    <pic:cNvPicPr>
                      <a:picLocks noChangeArrowheads="1" noChangeAspect="1"/>
                    </pic:cNvPicPr>
                  </pic:nvPicPr>
                  <pic:blipFill>
                    <a:blip r:embed="rId35"/>
                    <a:stretch>
                      <a:fillRect/>
                    </a:stretch>
                  </pic:blipFill>
                  <pic:spPr bwMode="auto">
                    <a:xfrm>
                      <a:off x="0" y="0"/>
                      <a:ext cx="5334000" cy="3487615"/>
                    </a:xfrm>
                    <a:prstGeom prst="rect">
                      <a:avLst/>
                    </a:prstGeom>
                    <a:noFill/>
                    <a:ln w="9525">
                      <a:noFill/>
                      <a:headEnd/>
                      <a:tailEnd/>
                    </a:ln>
                  </pic:spPr>
                </pic:pic>
              </a:graphicData>
            </a:graphic>
          </wp:inline>
        </w:drawing>
      </w:r>
    </w:p>
    <w:p>
      <w:pPr>
        <w:pStyle w:val="ImageCaption"/>
      </w:pPr>
      <w:r>
        <w:t xml:space="preserve">Respuesta de cada banda, suma plana frente a la Fase 1, familia de curvas al mover cada deslizable y detector de picos</w:t>
      </w:r>
    </w:p>
    <w:p>
      <w:pPr>
        <w:pStyle w:val="CaptionedFigure"/>
      </w:pPr>
      <w:r>
        <w:drawing>
          <wp:inline>
            <wp:extent cx="5334000" cy="1723292"/>
            <wp:effectExtent b="0" l="0" r="0" t="0"/>
            <wp:docPr descr="Selectividad de los detectores y linealidad del detector de medios" title="" id="39" name="Picture"/>
            <a:graphic>
              <a:graphicData uri="http://schemas.openxmlformats.org/drawingml/2006/picture">
                <pic:pic>
                  <pic:nvPicPr>
                    <pic:cNvPr descr="../img/sim-detectores.png" id="40" name="Picture"/>
                    <pic:cNvPicPr>
                      <a:picLocks noChangeArrowheads="1" noChangeAspect="1"/>
                    </pic:cNvPicPr>
                  </pic:nvPicPr>
                  <pic:blipFill>
                    <a:blip r:embed="rId38"/>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Selectividad de los detectores y linealidad del detector de medios</w:t>
      </w:r>
    </w:p>
    <w:p>
      <w:pPr>
        <w:pStyle w:val="BodyText"/>
      </w:pPr>
      <w:r>
        <w:rPr>
          <w:bCs/>
          <w:b/>
        </w:rPr>
        <w:t xml:space="preserve">Demostración en vivo.</w:t>
      </w:r>
      <w:r>
        <w:t xml:space="preserve"> </w:t>
      </w:r>
      <w:r>
        <w:t xml:space="preserve">Abrir</w:t>
      </w:r>
      <w:r>
        <w:t xml:space="preserve"> </w:t>
      </w:r>
      <w:r>
        <w:rPr>
          <w:rStyle w:val="VerbatimChar"/>
        </w:rPr>
        <w:t xml:space="preserve">simulacion/ac_plano.cir</w:t>
      </w:r>
      <w:r>
        <w:t xml:space="preserve"> </w:t>
      </w:r>
      <w:r>
        <w:t xml:space="preserve">en ngspice o LTspice y graficar</w:t>
      </w:r>
      <w:r>
        <w:t xml:space="preserve"> </w:t>
      </w:r>
      <w:r>
        <w:rPr>
          <w:rStyle w:val="VerbatimChar"/>
        </w:rPr>
        <w:t xml:space="preserve">vdb(EQ_OUT)-vdb(PRE)</w:t>
      </w:r>
      <w:r>
        <w:t xml:space="preserve">; con</w:t>
      </w:r>
      <w:r>
        <w:t xml:space="preserve"> </w:t>
      </w:r>
      <w:r>
        <w:rPr>
          <w:rStyle w:val="VerbatimChar"/>
        </w:rPr>
        <w:t xml:space="preserve">tran_tono_1000.cir</w:t>
      </w:r>
      <w:r>
        <w:t xml:space="preserve">, graficar</w:t>
      </w:r>
      <w:r>
        <w:t xml:space="preserve"> </w:t>
      </w:r>
      <w:r>
        <w:rPr>
          <w:rStyle w:val="VerbatimChar"/>
        </w:rPr>
        <w:t xml:space="preserve">v(ADC_G) v(ADC_M) v(ADC_A)</w:t>
      </w:r>
      <w:r>
        <w:t xml:space="preserve"> </w:t>
      </w:r>
      <w:r>
        <w:t xml:space="preserve">para ver que solo sube la barra de medios.</w:t>
      </w:r>
    </w:p>
    <w:bookmarkEnd w:id="41"/>
    <w:bookmarkStart w:id="54" w:name="pcb-protoboard-y-gabinete"/>
    <w:p>
      <w:pPr>
        <w:pStyle w:val="Heading2"/>
      </w:pPr>
      <w:r>
        <w:t xml:space="preserve">PCB, protoboard y gabinete</w:t>
      </w:r>
    </w:p>
    <w:p>
      <w:pPr>
        <w:pStyle w:val="FirstParagraph"/>
      </w:pPr>
      <w:r>
        <w:rPr>
          <w:bCs/>
          <w:b/>
        </w:rPr>
        <w:t xml:space="preserve">PCB.</w:t>
      </w:r>
      <w:r>
        <w:t xml:space="preserve"> </w:t>
      </w:r>
      <w:r>
        <w:t xml:space="preserve">Placa de dos capas de 200 × 120 mm en KiCad 9, con componentes de inserción y ruteada con Freerouting: 0 pads sin conectar y 0 diferencias con el esquemático. La placa es también el panel: pantalla, deslizables, perillas y pulsador quedan arriba, y los jacks y el USB salen por el borde derecho. Quedan 9 avisos no eléctricos de serigrafía y conexiones térmicas.</w:t>
      </w:r>
    </w:p>
    <w:p>
      <w:pPr>
        <w:pStyle w:val="CaptionedFigure"/>
      </w:pPr>
      <w:r>
        <w:drawing>
          <wp:inline>
            <wp:extent cx="5334000" cy="3547954"/>
            <wp:effectExtent b="0" l="0" r="0" t="0"/>
            <wp:docPr descr="Modelo 3D de la PCB en KiCad" title="" id="43" name="Picture"/>
            <a:graphic>
              <a:graphicData uri="http://schemas.openxmlformats.org/drawingml/2006/picture">
                <pic:pic>
                  <pic:nvPicPr>
                    <pic:cNvPr descr="../img/3d-placa-iso.png" id="44" name="Picture"/>
                    <pic:cNvPicPr>
                      <a:picLocks noChangeArrowheads="1" noChangeAspect="1"/>
                    </pic:cNvPicPr>
                  </pic:nvPicPr>
                  <pic:blipFill>
                    <a:blip r:embed="rId42"/>
                    <a:stretch>
                      <a:fillRect/>
                    </a:stretch>
                  </pic:blipFill>
                  <pic:spPr bwMode="auto">
                    <a:xfrm>
                      <a:off x="0" y="0"/>
                      <a:ext cx="5334000" cy="3547954"/>
                    </a:xfrm>
                    <a:prstGeom prst="rect">
                      <a:avLst/>
                    </a:prstGeom>
                    <a:noFill/>
                    <a:ln w="9525">
                      <a:noFill/>
                      <a:headEnd/>
                      <a:tailEnd/>
                    </a:ln>
                  </pic:spPr>
                </pic:pic>
              </a:graphicData>
            </a:graphic>
          </wp:inline>
        </w:drawing>
      </w:r>
    </w:p>
    <w:p>
      <w:pPr>
        <w:pStyle w:val="ImageCaption"/>
      </w:pPr>
      <w:r>
        <w:t xml:space="preserve">Modelo 3D de la PCB en KiCad</w:t>
      </w:r>
    </w:p>
    <w:p>
      <w:pPr>
        <w:pStyle w:val="BodyText"/>
      </w:pPr>
      <w:r>
        <w:rPr>
          <w:bCs/>
          <w:b/>
        </w:rPr>
        <w:t xml:space="preserve">Protoboard.</w:t>
      </w:r>
      <w:r>
        <w:t xml:space="preserve"> </w:t>
      </w:r>
      <w:r>
        <w:t xml:space="preserve">El prototipo se arma en dos protoboards de 830 puntos, en el orden de la señal y probando cada etapa antes de seguir. Van en la protoboard los integrados, pasivos, diodos y el ESP32: 62 de los 72 componentes (86 %, por encima del 70 % exigido). Jacks, potenciómetros y pantalla se conectan con cables Dupont.</w:t>
      </w:r>
    </w:p>
    <w:p>
      <w:pPr>
        <w:pStyle w:val="CaptionedFigure"/>
      </w:pPr>
      <w:r>
        <w:drawing>
          <wp:inline>
            <wp:extent cx="5334000" cy="3413760"/>
            <wp:effectExtent b="0" l="0" r="0" t="0"/>
            <wp:docPr descr="Distribución en las protoboards y orden de montaje" title="" id="46" name="Picture"/>
            <a:graphic>
              <a:graphicData uri="http://schemas.openxmlformats.org/drawingml/2006/picture">
                <pic:pic>
                  <pic:nvPicPr>
                    <pic:cNvPr descr="../img/protoboard-zonas.png" id="47" name="Picture"/>
                    <pic:cNvPicPr>
                      <a:picLocks noChangeArrowheads="1" noChangeAspect="1"/>
                    </pic:cNvPicPr>
                  </pic:nvPicPr>
                  <pic:blipFill>
                    <a:blip r:embed="rId45"/>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Distribución en las protoboards y orden de montaje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Paso</w:t>
            </w:r>
          </w:p>
        </w:tc>
        <w:tc>
          <w:tcPr/>
          <w:p>
            <w:pPr>
              <w:pStyle w:val="Compact"/>
              <w:jc w:val="left"/>
            </w:pPr>
            <w:r>
              <w:t xml:space="preserve">Etapa</w:t>
            </w:r>
          </w:p>
        </w:tc>
        <w:tc>
          <w:tcPr/>
          <w:p>
            <w:pPr>
              <w:pStyle w:val="Compact"/>
              <w:jc w:val="left"/>
            </w:pPr>
            <w:r>
              <w:t xml:space="preserve">Prueba</w:t>
            </w:r>
          </w:p>
        </w:tc>
        <w:tc>
          <w:tcPr/>
          <w:p>
            <w:pPr>
              <w:pStyle w:val="Compact"/>
              <w:jc w:val="left"/>
            </w:pPr>
            <w:r>
              <w:t xml:space="preserve">Esperado</w:t>
            </w:r>
          </w:p>
        </w:tc>
      </w:tr>
      <w:tr>
        <w:tc>
          <w:tcPr/>
          <w:p>
            <w:pPr>
              <w:pStyle w:val="Compact"/>
              <w:jc w:val="right"/>
            </w:pPr>
            <w:r>
              <w:t xml:space="preserve">1</w:t>
            </w:r>
          </w:p>
        </w:tc>
        <w:tc>
          <w:tcPr/>
          <w:p>
            <w:pPr>
              <w:pStyle w:val="Compact"/>
              <w:jc w:val="left"/>
            </w:pPr>
            <w:r>
              <w:t xml:space="preserve">Alimentación y VREF</w:t>
            </w:r>
          </w:p>
        </w:tc>
        <w:tc>
          <w:tcPr/>
          <w:p>
            <w:pPr>
              <w:pStyle w:val="Compact"/>
              <w:jc w:val="left"/>
            </w:pPr>
            <w:r>
              <w:t xml:space="preserve">Multímetro en VREF</w:t>
            </w:r>
          </w:p>
        </w:tc>
        <w:tc>
          <w:tcPr/>
          <w:p>
            <w:pPr>
              <w:pStyle w:val="Compact"/>
              <w:jc w:val="left"/>
            </w:pPr>
            <w:r>
              <w:t xml:space="preserve">1,64–1,66 V</w:t>
            </w:r>
          </w:p>
        </w:tc>
      </w:tr>
      <w:tr>
        <w:tc>
          <w:tcPr/>
          <w:p>
            <w:pPr>
              <w:pStyle w:val="Compact"/>
              <w:jc w:val="right"/>
            </w:pPr>
            <w:r>
              <w:t xml:space="preserve">2</w:t>
            </w:r>
          </w:p>
        </w:tc>
        <w:tc>
          <w:tcPr/>
          <w:p>
            <w:pPr>
              <w:pStyle w:val="Compact"/>
              <w:jc w:val="left"/>
            </w:pPr>
            <w:r>
              <w:t xml:space="preserve">Preamplificador</w:t>
            </w:r>
          </w:p>
        </w:tc>
        <w:tc>
          <w:tcPr/>
          <w:p>
            <w:pPr>
              <w:pStyle w:val="Compact"/>
              <w:jc w:val="left"/>
            </w:pPr>
            <w:r>
              <w:t xml:space="preserve">100 mV a 1 kHz en la entrada</w:t>
            </w:r>
          </w:p>
        </w:tc>
        <w:tc>
          <w:tcPr/>
          <w:p>
            <w:pPr>
              <w:pStyle w:val="Compact"/>
              <w:jc w:val="left"/>
            </w:pPr>
            <w:r>
              <w:t xml:space="preserve">320 mV de pico en PRE</w:t>
            </w:r>
          </w:p>
        </w:tc>
      </w:tr>
      <w:tr>
        <w:tc>
          <w:tcPr/>
          <w:p>
            <w:pPr>
              <w:pStyle w:val="Compact"/>
              <w:jc w:val="right"/>
            </w:pPr>
            <w:r>
              <w:t xml:space="preserve">3</w:t>
            </w:r>
          </w:p>
        </w:tc>
        <w:tc>
          <w:tcPr/>
          <w:p>
            <w:pPr>
              <w:pStyle w:val="Compact"/>
              <w:jc w:val="left"/>
            </w:pPr>
            <w:r>
              <w:t xml:space="preserve">Cada filtro</w:t>
            </w:r>
          </w:p>
        </w:tc>
        <w:tc>
          <w:tcPr/>
          <w:p>
            <w:pPr>
              <w:pStyle w:val="Compact"/>
              <w:jc w:val="left"/>
            </w:pPr>
            <w:r>
              <w:t xml:space="preserve">Barrido de 20 Hz a 20 kHz</w:t>
            </w:r>
          </w:p>
        </w:tc>
        <w:tc>
          <w:tcPr/>
          <w:p>
            <w:pPr>
              <w:pStyle w:val="Compact"/>
              <w:jc w:val="left"/>
            </w:pPr>
            <w:r>
              <w:t xml:space="preserve">Cortes ± 10 %</w:t>
            </w:r>
          </w:p>
        </w:tc>
      </w:tr>
      <w:tr>
        <w:tc>
          <w:tcPr/>
          <w:p>
            <w:pPr>
              <w:pStyle w:val="Compact"/>
              <w:jc w:val="right"/>
            </w:pPr>
            <w:r>
              <w:t xml:space="preserve">4</w:t>
            </w:r>
          </w:p>
        </w:tc>
        <w:tc>
          <w:tcPr/>
          <w:p>
            <w:pPr>
              <w:pStyle w:val="Compact"/>
              <w:jc w:val="left"/>
            </w:pPr>
            <w:r>
              <w:t xml:space="preserve">Deslizables y sumador</w:t>
            </w:r>
          </w:p>
        </w:tc>
        <w:tc>
          <w:tcPr/>
          <w:p>
            <w:pPr>
              <w:pStyle w:val="Compact"/>
              <w:jc w:val="left"/>
            </w:pPr>
            <w:r>
              <w:t xml:space="preserve">Barrido con controles al 50 %</w:t>
            </w:r>
          </w:p>
        </w:tc>
        <w:tc>
          <w:tcPr/>
          <w:p>
            <w:pPr>
              <w:pStyle w:val="Compact"/>
              <w:jc w:val="left"/>
            </w:pPr>
            <w:r>
              <w:t xml:space="preserve">Salida plana ± 1 dB</w:t>
            </w:r>
          </w:p>
        </w:tc>
      </w:tr>
      <w:tr>
        <w:tc>
          <w:tcPr/>
          <w:p>
            <w:pPr>
              <w:pStyle w:val="Compact"/>
              <w:jc w:val="right"/>
            </w:pPr>
            <w:r>
              <w:t xml:space="preserve">5</w:t>
            </w:r>
          </w:p>
        </w:tc>
        <w:tc>
          <w:tcPr/>
          <w:p>
            <w:pPr>
              <w:pStyle w:val="Compact"/>
              <w:jc w:val="left"/>
            </w:pPr>
            <w:r>
              <w:t xml:space="preserve">Detectores</w:t>
            </w:r>
          </w:p>
        </w:tc>
        <w:tc>
          <w:tcPr/>
          <w:p>
            <w:pPr>
              <w:pStyle w:val="Compact"/>
              <w:jc w:val="left"/>
            </w:pPr>
            <w:r>
              <w:t xml:space="preserve">Tonos de 100 Hz, 1 kHz y 8 kHz</w:t>
            </w:r>
          </w:p>
        </w:tc>
        <w:tc>
          <w:tcPr/>
          <w:p>
            <w:pPr>
              <w:pStyle w:val="Compact"/>
              <w:jc w:val="left"/>
            </w:pPr>
            <w:r>
              <w:t xml:space="preserve">Solo sube su barra</w:t>
            </w:r>
          </w:p>
        </w:tc>
      </w:tr>
      <w:tr>
        <w:tc>
          <w:tcPr/>
          <w:p>
            <w:pPr>
              <w:pStyle w:val="Compact"/>
              <w:jc w:val="right"/>
            </w:pPr>
            <w:r>
              <w:t xml:space="preserve">6</w:t>
            </w:r>
          </w:p>
        </w:tc>
        <w:tc>
          <w:tcPr/>
          <w:p>
            <w:pPr>
              <w:pStyle w:val="Compact"/>
              <w:jc w:val="left"/>
            </w:pPr>
            <w:r>
              <w:t xml:space="preserve">ESP32 y pantalla</w:t>
            </w:r>
          </w:p>
        </w:tc>
        <w:tc>
          <w:tcPr/>
          <w:p>
            <w:pPr>
              <w:pStyle w:val="Compact"/>
              <w:jc w:val="left"/>
            </w:pPr>
            <w:r>
              <w:t xml:space="preserve">Tono de 1 kHz</w:t>
            </w:r>
          </w:p>
        </w:tc>
        <w:tc>
          <w:tcPr/>
          <w:p>
            <w:pPr>
              <w:pStyle w:val="Compact"/>
              <w:jc w:val="left"/>
            </w:pPr>
            <w:r>
              <w:t xml:space="preserve">Pico en 996 Hz</w:t>
            </w:r>
          </w:p>
        </w:tc>
      </w:tr>
    </w:tbl>
    <w:p>
      <w:pPr>
        <w:pStyle w:val="BodyText"/>
      </w:pPr>
      <w:r>
        <w:rPr>
          <w:bCs/>
          <w:b/>
        </w:rPr>
        <w:t xml:space="preserve">Prototipo (gabinete).</w:t>
      </w:r>
      <w:r>
        <w:t xml:space="preserve"> </w:t>
      </w:r>
      <w:r>
        <w:t xml:space="preserve">Caja de 208 × 128 × 46,5 mm en PLA impreso, con tapa-panel de acrílico negro de 3 mm cortado con láser que se atornilla a cuatro separadores de latón. La tapa lleva la ventana de la pantalla, las ranuras de los deslizables con escala y los textos grabados; el parlante va en el fondo con su rejilla. Se modeló en CadQuery con las mismas coordenadas de la PCB, así cada agujero cae sobre su pieza.</w:t>
      </w:r>
    </w:p>
    <w:p>
      <w:pPr>
        <w:pStyle w:val="CaptionedFigure"/>
      </w:pPr>
      <w:r>
        <w:drawing>
          <wp:inline>
            <wp:extent cx="5334000" cy="3407833"/>
            <wp:effectExtent b="0" l="0" r="0" t="0"/>
            <wp:docPr descr="Gabinete cerrado" title="" id="49" name="Picture"/>
            <a:graphic>
              <a:graphicData uri="http://schemas.openxmlformats.org/drawingml/2006/picture">
                <pic:pic>
                  <pic:nvPicPr>
                    <pic:cNvPr descr="../img/3d-gabinete-cerrado.png" id="50" name="Picture"/>
                    <pic:cNvPicPr>
                      <a:picLocks noChangeArrowheads="1" noChangeAspect="1"/>
                    </pic:cNvPicPr>
                  </pic:nvPicPr>
                  <pic:blipFill>
                    <a:blip r:embed="rId48"/>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Gabinete cerrado</w:t>
      </w:r>
    </w:p>
    <w:p>
      <w:pPr>
        <w:pStyle w:val="CaptionedFigure"/>
      </w:pPr>
      <w:r>
        <w:drawing>
          <wp:inline>
            <wp:extent cx="5334000" cy="3407833"/>
            <wp:effectExtent b="0" l="0" r="0" t="0"/>
            <wp:docPr descr="Gabinete con la tapa levantada: PCB, ESP32 y pantalla en su zócalo" title="" id="52" name="Picture"/>
            <a:graphic>
              <a:graphicData uri="http://schemas.openxmlformats.org/drawingml/2006/picture">
                <pic:pic>
                  <pic:nvPicPr>
                    <pic:cNvPr descr="../img/3d-gabinete-abierto.png" id="53" name="Picture"/>
                    <pic:cNvPicPr>
                      <a:picLocks noChangeArrowheads="1" noChangeAspect="1"/>
                    </pic:cNvPicPr>
                  </pic:nvPicPr>
                  <pic:blipFill>
                    <a:blip r:embed="rId51"/>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Gabinete con la tapa levantada: PCB, ESP32 y pantalla en su zócalo</w:t>
      </w:r>
    </w:p>
    <w:bookmarkEnd w:id="54"/>
    <w:bookmarkStart w:id="58" w:name="firmware-y-pantallas"/>
    <w:p>
      <w:pPr>
        <w:pStyle w:val="Heading2"/>
      </w:pPr>
      <w:r>
        <w:t xml:space="preserve">Firmware y pantallas</w:t>
      </w:r>
    </w:p>
    <w:p>
      <w:pPr>
        <w:pStyle w:val="FirstParagraph"/>
      </w:pPr>
      <w:r>
        <w:t xml:space="preserve">El firmware compila en PlatformIO (RAM 19,7 %, flash 62,8 %) y sus 19 pruebas de procesamiento pasan en el PC.</w:t>
      </w:r>
    </w:p>
    <w:p>
      <w:pPr>
        <w:numPr>
          <w:ilvl w:val="0"/>
          <w:numId w:val="1003"/>
        </w:numPr>
        <w:pStyle w:val="Compact"/>
      </w:pPr>
      <w:r>
        <w:rPr>
          <w:bCs/>
          <w:b/>
        </w:rPr>
        <w:t xml:space="preserve">Núcleo 0:</w:t>
      </w:r>
      <w:r>
        <w:t xml:space="preserve"> </w:t>
      </w:r>
      <w:r>
        <w:t xml:space="preserve">toma 1024 muestras a 20 kS/s, lee los tres detectores y VREF, calcula la FFT con ventana de Hann y arma 32 barras de 40 Hz a 5 kHz, el nivel en dBFS, el tono dominante y el aviso de recorte (CLIP).</w:t>
      </w:r>
    </w:p>
    <w:p>
      <w:pPr>
        <w:numPr>
          <w:ilvl w:val="0"/>
          <w:numId w:val="1003"/>
        </w:numPr>
        <w:pStyle w:val="Compact"/>
      </w:pPr>
      <w:r>
        <w:rPr>
          <w:bCs/>
          <w:b/>
        </w:rPr>
        <w:t xml:space="preserve">Núcleo 1:</w:t>
      </w:r>
      <w:r>
        <w:t xml:space="preserve"> </w:t>
      </w:r>
      <w:r>
        <w:t xml:space="preserve">dibuja la vista activa por franjas de 320 × 40 píxeles, atiende el pulsador y sirve una página web en la red Wi-Fi propia</w:t>
      </w:r>
      <w:r>
        <w:t xml:space="preserve"> </w:t>
      </w:r>
      <w:r>
        <w:rPr>
          <w:iCs/>
          <w:i/>
        </w:rPr>
        <w:t xml:space="preserve">Ecualizador-ESP32</w:t>
      </w:r>
      <w:r>
        <w:t xml:space="preserve">.</w:t>
      </w:r>
    </w:p>
    <w:p>
      <w:pPr>
        <w:numPr>
          <w:ilvl w:val="0"/>
          <w:numId w:val="1003"/>
        </w:numPr>
        <w:pStyle w:val="Compact"/>
      </w:pPr>
      <w:r>
        <w:t xml:space="preserve">Las pruebas encontraron que bajo 300 Hz dos barras leían el mismo bin de la FFT; ahora cada barra tiene al menos un bin.</w:t>
      </w:r>
    </w:p>
    <w:p>
      <w:pPr>
        <w:pStyle w:val="CaptionedFigure"/>
      </w:pPr>
      <w:r>
        <w:drawing>
          <wp:inline>
            <wp:extent cx="5334000" cy="3905887"/>
            <wp:effectExtent b="0" l="0" r="0" t="0"/>
            <wp:docPr descr="Vistas de la pantalla: arranque, bandas, espectro y osciloscopio" title="" id="56" name="Picture"/>
            <a:graphic>
              <a:graphicData uri="http://schemas.openxmlformats.org/drawingml/2006/picture">
                <pic:pic>
                  <pic:nvPicPr>
                    <pic:cNvPr descr="../img/ui-tft-vistas.png" id="57" name="Picture"/>
                    <pic:cNvPicPr>
                      <a:picLocks noChangeArrowheads="1" noChangeAspect="1"/>
                    </pic:cNvPicPr>
                  </pic:nvPicPr>
                  <pic:blipFill>
                    <a:blip r:embed="rId55"/>
                    <a:stretch>
                      <a:fillRect/>
                    </a:stretch>
                  </pic:blipFill>
                  <pic:spPr bwMode="auto">
                    <a:xfrm>
                      <a:off x="0" y="0"/>
                      <a:ext cx="5334000" cy="3905887"/>
                    </a:xfrm>
                    <a:prstGeom prst="rect">
                      <a:avLst/>
                    </a:prstGeom>
                    <a:noFill/>
                    <a:ln w="9525">
                      <a:noFill/>
                      <a:headEnd/>
                      <a:tailEnd/>
                    </a:ln>
                  </pic:spPr>
                </pic:pic>
              </a:graphicData>
            </a:graphic>
          </wp:inline>
        </w:drawing>
      </w:r>
    </w:p>
    <w:p>
      <w:pPr>
        <w:pStyle w:val="ImageCaption"/>
      </w:pPr>
      <w:r>
        <w:t xml:space="preserve">Vistas de la pantalla: arranque, bandas, espectro y osciloscopio</w:t>
      </w:r>
    </w:p>
    <w:bookmarkEnd w:id="58"/>
    <w:bookmarkStart w:id="59" w:name="pendiente-y-referencias"/>
    <w:p>
      <w:pPr>
        <w:pStyle w:val="Heading2"/>
      </w:pPr>
      <w:r>
        <w:t xml:space="preserve">Pendiente y referencias</w:t>
      </w:r>
    </w:p>
    <w:p>
      <w:pPr>
        <w:pStyle w:val="FirstParagraph"/>
      </w:pPr>
      <w:r>
        <w:t xml:space="preserve">Todo lo anterior es diseño, simulación y código que compila: el circuito todavía no se ha armado ni medido.</w:t>
      </w:r>
    </w:p>
    <w:p>
      <w:pPr>
        <w:numPr>
          <w:ilvl w:val="0"/>
          <w:numId w:val="1004"/>
        </w:numPr>
        <w:pStyle w:val="Compact"/>
      </w:pPr>
      <w:r>
        <w:t xml:space="preserve">☐ Armar el montaje en protoboard siguiendo los seis pasos y medir cada etapa con generador y osciloscopio</w:t>
      </w:r>
    </w:p>
    <w:p>
      <w:pPr>
        <w:numPr>
          <w:ilvl w:val="0"/>
          <w:numId w:val="1004"/>
        </w:numPr>
        <w:pStyle w:val="Compact"/>
      </w:pPr>
      <w:r>
        <w:t xml:space="preserve">☐ Repetir con el equipo físico las pruebas de la simulación (cortes, respuesta plana, selectividad)</w:t>
      </w:r>
    </w:p>
    <w:p>
      <w:pPr>
        <w:numPr>
          <w:ilvl w:val="0"/>
          <w:numId w:val="1004"/>
        </w:numPr>
        <w:pStyle w:val="Compact"/>
      </w:pPr>
      <w:r>
        <w:t xml:space="preserve">☐ Cargar el firmware y comprobar el tono de 1 kHz en 996 Hz y al menos 5 imágenes por segundo</w:t>
      </w:r>
    </w:p>
    <w:p>
      <w:pPr>
        <w:numPr>
          <w:ilvl w:val="0"/>
          <w:numId w:val="1004"/>
        </w:numPr>
        <w:pStyle w:val="Compact"/>
      </w:pPr>
      <w:r>
        <w:t xml:space="preserve">☐ Medir los agujeros reales del módulo TFT antes de fabricar la PCB o cortar la tapa</w:t>
      </w:r>
    </w:p>
    <w:p>
      <w:pPr>
        <w:numPr>
          <w:ilvl w:val="0"/>
          <w:numId w:val="1004"/>
        </w:numPr>
        <w:pStyle w:val="Compact"/>
      </w:pPr>
      <w:r>
        <w:t xml:space="preserve">☐ Hacer los bocetos a mano del prototipo que pide la rúbrica</w:t>
      </w:r>
    </w:p>
    <w:p>
      <w:pPr>
        <w:pStyle w:val="FirstParagraph"/>
      </w:pPr>
      <w:r>
        <w:rPr>
          <w:bCs/>
          <w:b/>
        </w:rPr>
        <w:t xml:space="preserve">Referencias</w:t>
      </w:r>
    </w:p>
    <w:p>
      <w:pPr>
        <w:numPr>
          <w:ilvl w:val="0"/>
          <w:numId w:val="1005"/>
        </w:numPr>
        <w:pStyle w:val="Compact"/>
      </w:pPr>
      <w:r>
        <w:t xml:space="preserve">A. S. Sedra y K. C. Smith,</w:t>
      </w:r>
      <w:r>
        <w:t xml:space="preserve"> </w:t>
      </w:r>
      <w:r>
        <w:rPr>
          <w:iCs/>
          <w:i/>
        </w:rPr>
        <w:t xml:space="preserve">Microelectronic Circuits</w:t>
      </w:r>
      <w:r>
        <w:t xml:space="preserve">, 7.ª ed. Oxford University Press, 2015.</w:t>
      </w:r>
    </w:p>
    <w:p>
      <w:pPr>
        <w:numPr>
          <w:ilvl w:val="0"/>
          <w:numId w:val="1005"/>
        </w:numPr>
        <w:pStyle w:val="Compact"/>
      </w:pPr>
      <w:r>
        <w:t xml:space="preserve">S. Franco,</w:t>
      </w:r>
      <w:r>
        <w:t xml:space="preserve"> </w:t>
      </w:r>
      <w:r>
        <w:rPr>
          <w:iCs/>
          <w:i/>
        </w:rPr>
        <w:t xml:space="preserve">Design with Operational Amplifiers and Analog Integrated Circuits</w:t>
      </w:r>
      <w:r>
        <w:t xml:space="preserve">, 4.ª ed. McGraw-Hill, 2015.</w:t>
      </w:r>
    </w:p>
    <w:p>
      <w:pPr>
        <w:numPr>
          <w:ilvl w:val="0"/>
          <w:numId w:val="1005"/>
        </w:numPr>
        <w:pStyle w:val="Compact"/>
      </w:pPr>
      <w:r>
        <w:t xml:space="preserve">P. Horowitz y W. Hill,</w:t>
      </w:r>
      <w:r>
        <w:t xml:space="preserve"> </w:t>
      </w:r>
      <w:r>
        <w:rPr>
          <w:iCs/>
          <w:i/>
        </w:rPr>
        <w:t xml:space="preserve">The Art of Electronics</w:t>
      </w:r>
      <w:r>
        <w:t xml:space="preserve">, 3.ª ed. Cambridge University Press, 2015.</w:t>
      </w:r>
    </w:p>
    <w:p>
      <w:pPr>
        <w:numPr>
          <w:ilvl w:val="0"/>
          <w:numId w:val="1005"/>
        </w:numPr>
        <w:pStyle w:val="Compact"/>
      </w:pPr>
      <w:r>
        <w:t xml:space="preserve">J. Karki,</w:t>
      </w:r>
      <w:r>
        <w:t xml:space="preserve"> </w:t>
      </w:r>
      <w:r>
        <w:t xml:space="preserve">“</w:t>
      </w:r>
      <w:r>
        <w:t xml:space="preserve">Analysis of the Sallen-Key Architecture,</w:t>
      </w:r>
      <w:r>
        <w:t xml:space="preserve">”</w:t>
      </w:r>
      <w:r>
        <w:t xml:space="preserve"> </w:t>
      </w:r>
      <w:r>
        <w:t xml:space="preserve">Texas Instruments, SLOA024B, 2002.</w:t>
      </w:r>
    </w:p>
    <w:p>
      <w:pPr>
        <w:numPr>
          <w:ilvl w:val="0"/>
          <w:numId w:val="1005"/>
        </w:numPr>
        <w:pStyle w:val="Compact"/>
      </w:pPr>
      <w:r>
        <w:t xml:space="preserve">Microchip Technology,</w:t>
      </w:r>
      <w:r>
        <w:t xml:space="preserve"> </w:t>
      </w:r>
      <w:r>
        <w:t xml:space="preserve">“</w:t>
      </w:r>
      <w:r>
        <w:t xml:space="preserve">MCP6001/2/4: 1 MHz, Low-Power Op Amp,</w:t>
      </w:r>
      <w:r>
        <w:t xml:space="preserve">”</w:t>
      </w:r>
      <w:r>
        <w:t xml:space="preserve"> </w:t>
      </w:r>
      <w:r>
        <w:t xml:space="preserve">hoja de datos DS20001733.</w:t>
      </w:r>
    </w:p>
    <w:p>
      <w:pPr>
        <w:numPr>
          <w:ilvl w:val="0"/>
          <w:numId w:val="1005"/>
        </w:numPr>
        <w:pStyle w:val="Compact"/>
      </w:pPr>
      <w:r>
        <w:t xml:space="preserve">S. H. Linkwitz,</w:t>
      </w:r>
      <w:r>
        <w:t xml:space="preserve"> </w:t>
      </w:r>
      <w:r>
        <w:t xml:space="preserve">“</w:t>
      </w:r>
      <w:r>
        <w:t xml:space="preserve">Active Crossover Networks for Noncoincident Drivers,</w:t>
      </w:r>
      <w:r>
        <w:t xml:space="preserve">”</w:t>
      </w:r>
      <w:r>
        <w:t xml:space="preserve"> </w:t>
      </w:r>
      <w:r>
        <w:rPr>
          <w:iCs/>
          <w:i/>
        </w:rPr>
        <w:t xml:space="preserve">J. Audio Eng. Soc.</w:t>
      </w:r>
      <w:r>
        <w:t xml:space="preserve">, vol. 24, n.º 1, pp. 2–8, 1976.</w:t>
      </w:r>
    </w:p>
    <w:p>
      <w:pPr>
        <w:numPr>
          <w:ilvl w:val="0"/>
          <w:numId w:val="1005"/>
        </w:numPr>
        <w:pStyle w:val="Compact"/>
      </w:pPr>
      <w:r>
        <w:t xml:space="preserve">A. V. Oppenheim y R. W. Schafer,</w:t>
      </w:r>
      <w:r>
        <w:t xml:space="preserve"> </w:t>
      </w:r>
      <w:r>
        <w:rPr>
          <w:iCs/>
          <w:i/>
        </w:rPr>
        <w:t xml:space="preserve">Discrete-Time Signal Processing</w:t>
      </w:r>
      <w:r>
        <w:t xml:space="preserve">, 3.ª ed. Pearson, 2010.</w:t>
      </w:r>
    </w:p>
    <w:p>
      <w:pPr>
        <w:numPr>
          <w:ilvl w:val="0"/>
          <w:numId w:val="1005"/>
        </w:numPr>
        <w:pStyle w:val="Compact"/>
      </w:pPr>
      <w:r>
        <w:t xml:space="preserve">F. J. Harris,</w:t>
      </w:r>
      <w:r>
        <w:t xml:space="preserve"> </w:t>
      </w:r>
      <w:r>
        <w:t xml:space="preserve">“</w:t>
      </w:r>
      <w:r>
        <w:t xml:space="preserve">On the Use of Windows for Harmonic Analysis with the DFT,</w:t>
      </w:r>
      <w:r>
        <w:t xml:space="preserve">”</w:t>
      </w:r>
      <w:r>
        <w:t xml:space="preserve"> </w:t>
      </w:r>
      <w:r>
        <w:rPr>
          <w:iCs/>
          <w:i/>
        </w:rPr>
        <w:t xml:space="preserve">Proc. IEEE</w:t>
      </w:r>
      <w:r>
        <w:t xml:space="preserve">, vol. 66, n.º 1, pp. 51–83, 1978.</w:t>
      </w:r>
    </w:p>
    <w:p>
      <w:pPr>
        <w:numPr>
          <w:ilvl w:val="0"/>
          <w:numId w:val="1005"/>
        </w:numPr>
        <w:pStyle w:val="Compact"/>
      </w:pPr>
      <w:r>
        <w:t xml:space="preserve">Espressif Systems,</w:t>
      </w:r>
      <w:r>
        <w:t xml:space="preserve"> </w:t>
      </w:r>
      <w:r>
        <w:rPr>
          <w:iCs/>
          <w:i/>
        </w:rPr>
        <w:t xml:space="preserve">ESP32 Technical Reference Manual</w:t>
      </w:r>
      <w:r>
        <w:t xml:space="preserve"> </w:t>
      </w:r>
      <w:r>
        <w:t xml:space="preserve">y guía del ADC en ESP-IDF.</w:t>
      </w:r>
    </w:p>
    <w:p>
      <w:pPr>
        <w:numPr>
          <w:ilvl w:val="0"/>
          <w:numId w:val="1005"/>
        </w:numPr>
        <w:pStyle w:val="Compact"/>
      </w:pPr>
      <w:r>
        <w:t xml:space="preserve">Repositorio del proyecto:</w:t>
      </w:r>
      <w:r>
        <w:t xml:space="preserve"> </w:t>
      </w:r>
      <w:hyperlink r:id="rId20">
        <w:r>
          <w:rPr>
            <w:rStyle w:val="Hyperlink"/>
          </w:rPr>
          <w:t xml:space="preserve">github.com/davixcky/ecualizador-esp32</w:t>
        </w:r>
      </w:hyperlink>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hyperlink" Id="rId21" Target="fase1/Propuestas_Electronica_II.pdf" TargetMode="External" /><Relationship Type="http://schemas.openxmlformats.org/officeDocument/2006/relationships/hyperlink" Id="rId20" Target="https://github.com/davixcky/ecualizador-esp32" TargetMode="External" /></Relationships>
</file>

<file path=word/_rels/footnotes.xml.rels><?xml version="1.0" encoding="UTF-8"?><Relationships xmlns="http://schemas.openxmlformats.org/package/2006/relationships"><Relationship Type="http://schemas.openxmlformats.org/officeDocument/2006/relationships/hyperlink" Id="rId21" Target="fase1/Propuestas_Electronica_II.pdf" TargetMode="External" /><Relationship Type="http://schemas.openxmlformats.org/officeDocument/2006/relationships/hyperlink" Id="rId20" Target="https://github.com/davixcky/ecualizador-esp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Ecualizador de 3 bandas con analizador de espectro en ESP32 — Informe de la Fase 2</dc:title>
  <dc:creator>David Orozco · Jose Torres · Leo Rojas</dc:creator>
  <dc:language>es</dc:language>
  <cp:keywords/>
  <dcterms:created xsi:type="dcterms:W3CDTF">2026-10-22T16:28:55Z</dcterms:created>
  <dcterms:modified xsi:type="dcterms:W3CDTF">2026-10-22T16:28:55Z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de octubre de 2026</vt:lpwstr>
  </property>
</Properties>
</file>