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spacing w:after="120" w:line="276" w:lineRule="auto"/>
      </w:pPr>
      <w:r>
        <w:rPr>
          <w:b/>
          <w:sz w:val="24"/>
          <w:rFonts w:ascii="Times New Roman" w:hAnsi="Times New Roman" w:cs="Times New Roman"/>
        </w:rPr>
        <w:t xml:space="preserve">УТВЕРЖДАЮ</w:t>
      </w:r>
    </w:p>
    <w:p>
      <w:pPr>
        <w:jc w:val="right"/>
        <w:spacing w:after="120" w:line="276" w:lineRule="auto"/>
      </w:pPr>
      <w:r>
        <w:rPr>
          <w:sz w:val="24"/>
          <w:rFonts w:ascii="Times New Roman" w:hAnsi="Times New Roman" w:cs="Times New Roman"/>
        </w:rPr>
        <w:t xml:space="preserve">Председатель коллегии адвокатов</w:t>
      </w:r>
    </w:p>
    <w:p>
      <w:pPr>
        <w:jc w:val="right"/>
        <w:spacing w:after="120" w:line="276" w:lineRule="auto"/>
      </w:pPr>
      <w:r>
        <w:rPr>
          <w:sz w:val="24"/>
          <w:rFonts w:ascii="Times New Roman" w:hAnsi="Times New Roman" w:cs="Times New Roman"/>
        </w:rPr>
        <w:t xml:space="preserve">________________ /________________/</w:t>
      </w:r>
    </w:p>
    <w:p>
      <w:pPr>
        <w:jc w:val="right"/>
        <w:spacing w:after="120" w:line="276" w:lineRule="auto"/>
      </w:pPr>
      <w:r>
        <w:rPr>
          <w:sz w:val="24"/>
          <w:rFonts w:ascii="Times New Roman" w:hAnsi="Times New Roman" w:cs="Times New Roman"/>
        </w:rPr>
        <w:t xml:space="preserve">«____» ______________ 2026 г.</w:t>
      </w:r>
    </w:p>
    <w:p>
      <w:pPr>
        <w:jc w:val="right"/>
        <w:spacing w:after="120" w:line="276" w:lineRule="auto"/>
      </w:pPr>
      <w:r>
        <w:rPr>
          <w:sz w:val="24"/>
          <w:rFonts w:ascii="Times New Roman" w:hAnsi="Times New Roman" w:cs="Times New Roman"/>
        </w:rPr>
        <w:t xml:space="preserve">М.П.</w:t>
      </w:r>
    </w:p>
    <w:p>
      <w:pPr>
        <w:spacing w:after="80"/>
      </w:pPr>
    </w:p>
    <w:p>
      <w:pPr>
        <w:jc w:val="center"/>
        <w:spacing w:after="60" w:line="276" w:lineRule="auto"/>
      </w:pPr>
      <w:r>
        <w:rPr>
          <w:b/>
          <w:sz w:val="32"/>
          <w:rFonts w:ascii="Times New Roman" w:hAnsi="Times New Roman" w:cs="Times New Roman"/>
        </w:rPr>
        <w:t xml:space="preserve">АКТ ВНЕДРЕНИЯ</w:t>
      </w:r>
    </w:p>
    <w:p>
      <w:pPr>
        <w:jc w:val="center"/>
        <w:spacing w:after="120" w:line="276" w:lineRule="auto"/>
      </w:pPr>
      <w:r>
        <w:rPr>
          <w:b/>
          <w:sz w:val="28"/>
          <w:rFonts w:ascii="Times New Roman" w:hAnsi="Times New Roman" w:cs="Times New Roman"/>
        </w:rPr>
        <w:t xml:space="preserve">результатов выпускной квалификационной работы</w:t>
      </w:r>
    </w:p>
    <w:p>
      <w:pPr>
        <w:spacing w:after="80"/>
      </w:pPr>
    </w:p>
    <w:p>
      <w:pPr>
        <w:jc w:val="both"/>
        <w:spacing w:after="120" w:line="276" w:lineRule="auto"/>
      </w:pPr>
      <w:r>
        <w:rPr>
          <w:sz w:val="24"/>
          <w:rFonts w:ascii="Times New Roman" w:hAnsi="Times New Roman" w:cs="Times New Roman"/>
        </w:rPr>
        <w:t xml:space="preserve">г. ____________________                                      «____» ______________ 2026 г.</w:t>
      </w:r>
    </w:p>
    <w:p>
      <w:pPr>
        <w:spacing w:after="80"/>
      </w:pPr>
    </w:p>
    <w:p>
      <w:pPr>
        <w:spacing w:after="120" w:line="276" w:lineRule="auto"/>
        <w:ind w:firstLine="708"/>
      </w:pPr>
      <w:r>
        <w:rPr>
          <w:sz w:val="24"/>
          <w:rFonts w:ascii="Times New Roman" w:hAnsi="Times New Roman" w:cs="Times New Roman"/>
        </w:rPr>
        <w:t xml:space="preserve">Настоящий акт составлен о том, что результаты выпускной квалификационной работы студента(ки) ________________________________________________________________, обучающегося(ейся) в ________________________________________________________________ по направлению подготовки/специальности ________________________________________________________________, на тему: «Разработка информационной системы для коллегии адвокатов» приняты к внедрению и использованию в деятельности ________________________________________________________________.</w:t>
      </w:r>
    </w:p>
    <w:p>
      <w:pPr>
        <w:spacing w:after="120" w:line="276" w:lineRule="auto"/>
        <w:ind w:firstLine="708"/>
      </w:pPr>
      <w:r>
        <w:rPr>
          <w:sz w:val="24"/>
          <w:rFonts w:ascii="Times New Roman" w:hAnsi="Times New Roman" w:cs="Times New Roman"/>
        </w:rPr>
        <w:t xml:space="preserve">В рамках выпускной квалификационной работы разработана информационная система для автоматизации основных процессов коллегии адвокатов, включая учет клиентов и адвокатов, ведение юридических дел, обмен сообщениями и документами, работу со счетами, обработку заявок на консультации, формирование документов и аналитическую отчетность.</w:t>
      </w:r>
    </w:p>
    <w:p>
      <w:pPr>
        <w:spacing w:after="120" w:line="276" w:lineRule="auto"/>
        <w:ind w:firstLine="708"/>
      </w:pPr>
      <w:r>
        <w:rPr>
          <w:sz w:val="24"/>
          <w:rFonts w:ascii="Times New Roman" w:hAnsi="Times New Roman" w:cs="Times New Roman"/>
        </w:rPr>
        <w:t xml:space="preserve">Внедрение результатов ВКР осуществлено в форме опытной эксплуатации программного решения и/или использования разработанных проектных, программных и методических материалов при организации цифрового взаимодействия между сотрудниками коллегии адвокатов и доверителями.</w:t>
      </w:r>
    </w:p>
    <w:p>
      <w:pPr>
        <w:spacing w:after="120" w:line="276" w:lineRule="auto"/>
      </w:pPr>
      <w:r>
        <w:rPr>
          <w:b/>
          <w:sz w:val="24"/>
          <w:rFonts w:ascii="Times New Roman" w:hAnsi="Times New Roman" w:cs="Times New Roman"/>
        </w:rPr>
        <w:t xml:space="preserve">В состав внедренных результатов входят:</w:t>
      </w:r>
    </w:p>
    <w:p>
      <w:pPr>
        <w:spacing w:after="80"/>
        <w:ind w:left="720" w:hanging="360"/>
      </w:pPr>
      <w:r>
        <w:rPr>
          <w:sz w:val="24"/>
          <w:rFonts w:ascii="Times New Roman" w:hAnsi="Times New Roman" w:cs="Times New Roman"/>
        </w:rPr>
        <w:t xml:space="preserve">• </w:t>
      </w:r>
      <w:r>
        <w:rPr>
          <w:sz w:val="24"/>
          <w:rFonts w:ascii="Times New Roman" w:hAnsi="Times New Roman" w:cs="Times New Roman"/>
        </w:rPr>
        <w:t xml:space="preserve">модуль регистрации, авторизации и разграничения прав доступа по ролям: клиент, адвокат, директор, администратор;</w:t>
      </w:r>
    </w:p>
    <w:p>
      <w:pPr>
        <w:spacing w:after="80"/>
        <w:ind w:left="720" w:hanging="360"/>
      </w:pPr>
      <w:r>
        <w:rPr>
          <w:sz w:val="24"/>
          <w:rFonts w:ascii="Times New Roman" w:hAnsi="Times New Roman" w:cs="Times New Roman"/>
        </w:rPr>
        <w:t xml:space="preserve">• </w:t>
      </w:r>
      <w:r>
        <w:rPr>
          <w:sz w:val="24"/>
          <w:rFonts w:ascii="Times New Roman" w:hAnsi="Times New Roman" w:cs="Times New Roman"/>
        </w:rPr>
        <w:t xml:space="preserve">личные кабинеты пользователей с учетом полномочий каждой роли;</w:t>
      </w:r>
    </w:p>
    <w:p>
      <w:pPr>
        <w:spacing w:after="80"/>
        <w:ind w:left="720" w:hanging="360"/>
      </w:pPr>
      <w:r>
        <w:rPr>
          <w:sz w:val="24"/>
          <w:rFonts w:ascii="Times New Roman" w:hAnsi="Times New Roman" w:cs="Times New Roman"/>
        </w:rPr>
        <w:t xml:space="preserve">• </w:t>
      </w:r>
      <w:r>
        <w:rPr>
          <w:sz w:val="24"/>
          <w:rFonts w:ascii="Times New Roman" w:hAnsi="Times New Roman" w:cs="Times New Roman"/>
        </w:rPr>
        <w:t xml:space="preserve">модуль ведения юридических дел и хранения связанной информации;</w:t>
      </w:r>
    </w:p>
    <w:p>
      <w:pPr>
        <w:spacing w:after="80"/>
        <w:ind w:left="720" w:hanging="360"/>
      </w:pPr>
      <w:r>
        <w:rPr>
          <w:sz w:val="24"/>
          <w:rFonts w:ascii="Times New Roman" w:hAnsi="Times New Roman" w:cs="Times New Roman"/>
        </w:rPr>
        <w:t xml:space="preserve">• </w:t>
      </w:r>
      <w:r>
        <w:rPr>
          <w:sz w:val="24"/>
          <w:rFonts w:ascii="Times New Roman" w:hAnsi="Times New Roman" w:cs="Times New Roman"/>
        </w:rPr>
        <w:t xml:space="preserve">модуль защищенного обмена сообщениями и файлами между клиентом и адвокатом;</w:t>
      </w:r>
    </w:p>
    <w:p>
      <w:pPr>
        <w:spacing w:after="80"/>
        <w:ind w:left="720" w:hanging="360"/>
      </w:pPr>
      <w:r>
        <w:rPr>
          <w:sz w:val="24"/>
          <w:rFonts w:ascii="Times New Roman" w:hAnsi="Times New Roman" w:cs="Times New Roman"/>
        </w:rPr>
        <w:t xml:space="preserve">• </w:t>
      </w:r>
      <w:r>
        <w:rPr>
          <w:sz w:val="24"/>
          <w:rFonts w:ascii="Times New Roman" w:hAnsi="Times New Roman" w:cs="Times New Roman"/>
        </w:rPr>
        <w:t xml:space="preserve">модуль выставления, учета и контроля оплаты счетов;</w:t>
      </w:r>
    </w:p>
    <w:p>
      <w:pPr>
        <w:spacing w:after="80"/>
        <w:ind w:left="720" w:hanging="360"/>
      </w:pPr>
      <w:r>
        <w:rPr>
          <w:sz w:val="24"/>
          <w:rFonts w:ascii="Times New Roman" w:hAnsi="Times New Roman" w:cs="Times New Roman"/>
        </w:rPr>
        <w:t xml:space="preserve">• </w:t>
      </w:r>
      <w:r>
        <w:rPr>
          <w:sz w:val="24"/>
          <w:rFonts w:ascii="Times New Roman" w:hAnsi="Times New Roman" w:cs="Times New Roman"/>
        </w:rPr>
        <w:t xml:space="preserve">модуль генерации юридических документов по шаблонам;</w:t>
      </w:r>
    </w:p>
    <w:p>
      <w:pPr>
        <w:spacing w:after="80"/>
        <w:ind w:left="720" w:hanging="360"/>
      </w:pPr>
      <w:r>
        <w:rPr>
          <w:sz w:val="24"/>
          <w:rFonts w:ascii="Times New Roman" w:hAnsi="Times New Roman" w:cs="Times New Roman"/>
        </w:rPr>
        <w:t xml:space="preserve">• </w:t>
      </w:r>
      <w:r>
        <w:rPr>
          <w:sz w:val="24"/>
          <w:rFonts w:ascii="Times New Roman" w:hAnsi="Times New Roman" w:cs="Times New Roman"/>
        </w:rPr>
        <w:t xml:space="preserve">модуль приема заявок на консультацию через публичную форму;</w:t>
      </w:r>
    </w:p>
    <w:p>
      <w:pPr>
        <w:spacing w:after="80"/>
        <w:ind w:left="720" w:hanging="360"/>
      </w:pPr>
      <w:r>
        <w:rPr>
          <w:sz w:val="24"/>
          <w:rFonts w:ascii="Times New Roman" w:hAnsi="Times New Roman" w:cs="Times New Roman"/>
        </w:rPr>
        <w:t xml:space="preserve">• </w:t>
      </w:r>
      <w:r>
        <w:rPr>
          <w:sz w:val="24"/>
          <w:rFonts w:ascii="Times New Roman" w:hAnsi="Times New Roman" w:cs="Times New Roman"/>
        </w:rPr>
        <w:t xml:space="preserve">модуль поддержки пользователей и обработки обращений;</w:t>
      </w:r>
    </w:p>
    <w:p>
      <w:pPr>
        <w:spacing w:after="80"/>
        <w:ind w:left="720" w:hanging="360"/>
      </w:pPr>
      <w:r>
        <w:rPr>
          <w:sz w:val="24"/>
          <w:rFonts w:ascii="Times New Roman" w:hAnsi="Times New Roman" w:cs="Times New Roman"/>
        </w:rPr>
        <w:t xml:space="preserve">• </w:t>
      </w:r>
      <w:r>
        <w:rPr>
          <w:sz w:val="24"/>
          <w:rFonts w:ascii="Times New Roman" w:hAnsi="Times New Roman" w:cs="Times New Roman"/>
        </w:rPr>
        <w:t xml:space="preserve">аналитические панели для руководителя коллегии адвокатов;</w:t>
      </w:r>
    </w:p>
    <w:p>
      <w:pPr>
        <w:spacing w:after="80"/>
        <w:ind w:left="720" w:hanging="360"/>
      </w:pPr>
      <w:r>
        <w:rPr>
          <w:sz w:val="24"/>
          <w:rFonts w:ascii="Times New Roman" w:hAnsi="Times New Roman" w:cs="Times New Roman"/>
        </w:rPr>
        <w:t xml:space="preserve">• </w:t>
      </w:r>
      <w:r>
        <w:rPr>
          <w:sz w:val="24"/>
          <w:rFonts w:ascii="Times New Roman" w:hAnsi="Times New Roman" w:cs="Times New Roman"/>
        </w:rPr>
        <w:t xml:space="preserve">интеграционные механизмы для уведомлений и внешних сервисов при необходимости промышленной эксплуатации.</w:t>
      </w:r>
    </w:p>
    <w:p>
      <w:pPr>
        <w:spacing w:after="80"/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2600" w:type="dxa"/>
          </w:tcPr>
          <w:p>
            <w:pPr>
              <w:spacing w:after="0" w:line="276" w:lineRule="auto"/>
            </w:pPr>
            <w:r>
              <w:rPr>
                <w:b/>
                <w:sz w:val="24"/>
                <w:rFonts w:ascii="Times New Roman" w:hAnsi="Times New Roman" w:cs="Times New Roman"/>
              </w:rPr>
              <w:t xml:space="preserve">Внедренный результат</w:t>
            </w:r>
          </w:p>
        </w:tc>
        <w:tc>
          <w:tcPr>
            <w:tcW w:w="3600" w:type="dxa"/>
          </w:tcPr>
          <w:p>
            <w:pPr>
              <w:spacing w:after="0" w:line="276" w:lineRule="auto"/>
            </w:pPr>
            <w:r>
              <w:rPr>
                <w:b/>
                <w:sz w:val="24"/>
                <w:rFonts w:ascii="Times New Roman" w:hAnsi="Times New Roman" w:cs="Times New Roman"/>
              </w:rPr>
              <w:t xml:space="preserve">Характер использования</w:t>
            </w:r>
          </w:p>
        </w:tc>
        <w:tc>
          <w:tcPr>
            <w:tcW w:w="3600" w:type="dxa"/>
          </w:tcPr>
          <w:p>
            <w:pPr>
              <w:spacing w:after="0" w:line="276" w:lineRule="auto"/>
            </w:pPr>
            <w:r>
              <w:rPr>
                <w:b/>
                <w:sz w:val="24"/>
                <w:rFonts w:ascii="Times New Roman" w:hAnsi="Times New Roman" w:cs="Times New Roman"/>
              </w:rPr>
              <w:t xml:space="preserve">Практический эффект</w:t>
            </w:r>
          </w:p>
        </w:tc>
      </w:tr>
      <w:tr>
        <w:tc>
          <w:tcPr>
            <w:tcW w:w="26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Ролевая модель доступа</w:t>
            </w:r>
          </w:p>
        </w:tc>
        <w:tc>
          <w:tcPr>
            <w:tcW w:w="36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Разграничение интерфейсов и данных для клиентов, адвокатов, директора и администратора</w:t>
            </w:r>
          </w:p>
        </w:tc>
        <w:tc>
          <w:tcPr>
            <w:tcW w:w="36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Снижение риска несанкционированного доступа к сведениям по делам и персональным данным</w:t>
            </w:r>
          </w:p>
        </w:tc>
      </w:tr>
      <w:tr>
        <w:tc>
          <w:tcPr>
            <w:tcW w:w="26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Учет юридических дел</w:t>
            </w:r>
          </w:p>
        </w:tc>
        <w:tc>
          <w:tcPr>
            <w:tcW w:w="36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Централизованное хранение сведений о делах, клиентах, адвокатах и статусах</w:t>
            </w:r>
          </w:p>
        </w:tc>
        <w:tc>
          <w:tcPr>
            <w:tcW w:w="36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Повышение прозрачности работы и сокращение ручного поиска информации</w:t>
            </w:r>
          </w:p>
        </w:tc>
      </w:tr>
      <w:tr>
        <w:tc>
          <w:tcPr>
            <w:tcW w:w="26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Чат и обмен файлами</w:t>
            </w:r>
          </w:p>
        </w:tc>
        <w:tc>
          <w:tcPr>
            <w:tcW w:w="36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Оперативное взаимодействие клиента и адвоката по конкретному делу</w:t>
            </w:r>
          </w:p>
        </w:tc>
        <w:tc>
          <w:tcPr>
            <w:tcW w:w="36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Ускорение коммуникации и фиксация истории взаимодействия</w:t>
            </w:r>
          </w:p>
        </w:tc>
      </w:tr>
      <w:tr>
        <w:tc>
          <w:tcPr>
            <w:tcW w:w="26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Счета и платежная информация</w:t>
            </w:r>
          </w:p>
        </w:tc>
        <w:tc>
          <w:tcPr>
            <w:tcW w:w="36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Формирование и контроль статусов счетов</w:t>
            </w:r>
          </w:p>
        </w:tc>
        <w:tc>
          <w:tcPr>
            <w:tcW w:w="36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Упрощение финансового сопровождения юридических услуг</w:t>
            </w:r>
          </w:p>
        </w:tc>
      </w:tr>
      <w:tr>
        <w:tc>
          <w:tcPr>
            <w:tcW w:w="26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Документы и шаблоны</w:t>
            </w:r>
          </w:p>
        </w:tc>
        <w:tc>
          <w:tcPr>
            <w:tcW w:w="36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Подготовка типовых юридических документов на основе данных системы</w:t>
            </w:r>
          </w:p>
        </w:tc>
        <w:tc>
          <w:tcPr>
            <w:tcW w:w="36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Сокращение времени подготовки документов и снижение количества рутинных операций</w:t>
            </w:r>
          </w:p>
        </w:tc>
      </w:tr>
      <w:tr>
        <w:tc>
          <w:tcPr>
            <w:tcW w:w="26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Аналитика и отчеты</w:t>
            </w:r>
          </w:p>
        </w:tc>
        <w:tc>
          <w:tcPr>
            <w:tcW w:w="36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Отображение ключевых показателей деятельности коллегии</w:t>
            </w:r>
          </w:p>
        </w:tc>
        <w:tc>
          <w:tcPr>
            <w:tcW w:w="36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Поддержка управленческих решений руководителя организации</w:t>
            </w:r>
          </w:p>
        </w:tc>
      </w:tr>
    </w:tbl>
    <w:p>
      <w:pPr>
        <w:spacing w:after="80"/>
      </w:pPr>
    </w:p>
    <w:p>
      <w:pPr>
        <w:spacing w:after="120" w:line="276" w:lineRule="auto"/>
        <w:ind w:firstLine="708"/>
      </w:pPr>
      <w:r>
        <w:rPr>
          <w:sz w:val="24"/>
          <w:rFonts w:ascii="Times New Roman" w:hAnsi="Times New Roman" w:cs="Times New Roman"/>
        </w:rPr>
        <w:t xml:space="preserve">По результатам внедрения установлено, что разработанная информационная система соответствует цели выпускной квалификационной работы и может применяться для повышения эффективности организационной, информационной и коммуникационной деятельности коллегии адвокатов.</w:t>
      </w:r>
    </w:p>
    <w:p>
      <w:pPr>
        <w:spacing w:after="120" w:line="276" w:lineRule="auto"/>
      </w:pPr>
      <w:r>
        <w:rPr>
          <w:b/>
          <w:sz w:val="24"/>
          <w:rFonts w:ascii="Times New Roman" w:hAnsi="Times New Roman" w:cs="Times New Roman"/>
        </w:rPr>
        <w:t xml:space="preserve">Практическая значимость внедрения заключается в:</w:t>
      </w:r>
    </w:p>
    <w:p>
      <w:pPr>
        <w:spacing w:after="80"/>
        <w:ind w:left="720" w:hanging="360"/>
      </w:pPr>
      <w:r>
        <w:rPr>
          <w:sz w:val="24"/>
          <w:rFonts w:ascii="Times New Roman" w:hAnsi="Times New Roman" w:cs="Times New Roman"/>
        </w:rPr>
        <w:t xml:space="preserve">• </w:t>
      </w:r>
      <w:r>
        <w:rPr>
          <w:sz w:val="24"/>
          <w:rFonts w:ascii="Times New Roman" w:hAnsi="Times New Roman" w:cs="Times New Roman"/>
        </w:rPr>
        <w:t xml:space="preserve">централизации данных о клиентах, адвокатах, делах, счетах и документах;</w:t>
      </w:r>
    </w:p>
    <w:p>
      <w:pPr>
        <w:spacing w:after="80"/>
        <w:ind w:left="720" w:hanging="360"/>
      </w:pPr>
      <w:r>
        <w:rPr>
          <w:sz w:val="24"/>
          <w:rFonts w:ascii="Times New Roman" w:hAnsi="Times New Roman" w:cs="Times New Roman"/>
        </w:rPr>
        <w:t xml:space="preserve">• </w:t>
      </w:r>
      <w:r>
        <w:rPr>
          <w:sz w:val="24"/>
          <w:rFonts w:ascii="Times New Roman" w:hAnsi="Times New Roman" w:cs="Times New Roman"/>
        </w:rPr>
        <w:t xml:space="preserve">сокращении объема ручной административной работы;</w:t>
      </w:r>
    </w:p>
    <w:p>
      <w:pPr>
        <w:spacing w:after="80"/>
        <w:ind w:left="720" w:hanging="360"/>
      </w:pPr>
      <w:r>
        <w:rPr>
          <w:sz w:val="24"/>
          <w:rFonts w:ascii="Times New Roman" w:hAnsi="Times New Roman" w:cs="Times New Roman"/>
        </w:rPr>
        <w:t xml:space="preserve">• </w:t>
      </w:r>
      <w:r>
        <w:rPr>
          <w:sz w:val="24"/>
          <w:rFonts w:ascii="Times New Roman" w:hAnsi="Times New Roman" w:cs="Times New Roman"/>
        </w:rPr>
        <w:t xml:space="preserve">повышении контролируемости процессов оказания юридических услуг;</w:t>
      </w:r>
    </w:p>
    <w:p>
      <w:pPr>
        <w:spacing w:after="80"/>
        <w:ind w:left="720" w:hanging="360"/>
      </w:pPr>
      <w:r>
        <w:rPr>
          <w:sz w:val="24"/>
          <w:rFonts w:ascii="Times New Roman" w:hAnsi="Times New Roman" w:cs="Times New Roman"/>
        </w:rPr>
        <w:t xml:space="preserve">• </w:t>
      </w:r>
      <w:r>
        <w:rPr>
          <w:sz w:val="24"/>
          <w:rFonts w:ascii="Times New Roman" w:hAnsi="Times New Roman" w:cs="Times New Roman"/>
        </w:rPr>
        <w:t xml:space="preserve">улучшении качества коммуникации между доверителями и адвокатами;</w:t>
      </w:r>
    </w:p>
    <w:p>
      <w:pPr>
        <w:spacing w:after="80"/>
        <w:ind w:left="720" w:hanging="360"/>
      </w:pPr>
      <w:r>
        <w:rPr>
          <w:sz w:val="24"/>
          <w:rFonts w:ascii="Times New Roman" w:hAnsi="Times New Roman" w:cs="Times New Roman"/>
        </w:rPr>
        <w:t xml:space="preserve">• </w:t>
      </w:r>
      <w:r>
        <w:rPr>
          <w:sz w:val="24"/>
          <w:rFonts w:ascii="Times New Roman" w:hAnsi="Times New Roman" w:cs="Times New Roman"/>
        </w:rPr>
        <w:t xml:space="preserve">создании основы для дальнейшего развития цифровой инфраструктуры коллегии адвокатов;</w:t>
      </w:r>
    </w:p>
    <w:p>
      <w:pPr>
        <w:spacing w:after="80"/>
        <w:ind w:left="720" w:hanging="360"/>
      </w:pPr>
      <w:r>
        <w:rPr>
          <w:sz w:val="24"/>
          <w:rFonts w:ascii="Times New Roman" w:hAnsi="Times New Roman" w:cs="Times New Roman"/>
        </w:rPr>
        <w:t xml:space="preserve">• </w:t>
      </w:r>
      <w:r>
        <w:rPr>
          <w:sz w:val="24"/>
          <w:rFonts w:ascii="Times New Roman" w:hAnsi="Times New Roman" w:cs="Times New Roman"/>
        </w:rPr>
        <w:t xml:space="preserve">повышении уровня информационной безопасности за счет разграничения доступа и структурированного хранения данных.</w:t>
      </w:r>
    </w:p>
    <w:p>
      <w:pPr>
        <w:spacing w:after="120" w:line="276" w:lineRule="auto"/>
        <w:ind w:firstLine="708"/>
      </w:pPr>
      <w:r>
        <w:rPr>
          <w:sz w:val="24"/>
          <w:rFonts w:ascii="Times New Roman" w:hAnsi="Times New Roman" w:cs="Times New Roman"/>
        </w:rPr>
        <w:t xml:space="preserve">Разработанное решение рекомендуется к дальнейшему развитию и промышленному использованию после уточнения организационных требований, настройки эксплуатационной инфраструктуры, заполнения справочников, проведения приемочного тестирования и утверждения локальных документов по обработке персональных данных.</w:t>
      </w:r>
    </w:p>
    <w:p>
      <w:pPr>
        <w:spacing w:after="80"/>
      </w:pPr>
    </w:p>
    <w:p>
      <w:pPr>
        <w:spacing w:after="120" w:line="276" w:lineRule="auto"/>
      </w:pPr>
      <w:r>
        <w:rPr>
          <w:b/>
          <w:sz w:val="24"/>
          <w:rFonts w:ascii="Times New Roman" w:hAnsi="Times New Roman" w:cs="Times New Roman"/>
        </w:rPr>
        <w:t xml:space="preserve">Заключение:</w:t>
      </w:r>
    </w:p>
    <w:p>
      <w:pPr>
        <w:spacing w:after="120" w:line="276" w:lineRule="auto"/>
        <w:ind w:firstLine="708"/>
      </w:pPr>
      <w:r>
        <w:rPr>
          <w:sz w:val="24"/>
          <w:rFonts w:ascii="Times New Roman" w:hAnsi="Times New Roman" w:cs="Times New Roman"/>
        </w:rPr>
        <w:t xml:space="preserve">Результаты выпускной квалификационной работы по теме «Разработка информационной системы для коллегии адвокатов» внедрены/приняты к опытной эксплуатации и имеют практическую ценность для автоматизации деятельности коллегии адвокатов.</w:t>
      </w:r>
    </w:p>
    <w:p>
      <w:pPr>
        <w:spacing w:after="80"/>
      </w:pPr>
    </w:p>
    <w:p>
      <w:pPr>
        <w:spacing w:after="120" w:line="276" w:lineRule="auto"/>
      </w:pPr>
      <w:r>
        <w:rPr>
          <w:b/>
          <w:sz w:val="24"/>
          <w:rFonts w:ascii="Times New Roman" w:hAnsi="Times New Roman" w:cs="Times New Roman"/>
        </w:rPr>
        <w:t xml:space="preserve">Подписи сторон:</w:t>
      </w:r>
    </w:p>
    <w:p>
      <w:pPr>
        <w:spacing w:after="80"/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2600" w:type="dxa"/>
          </w:tcPr>
          <w:p>
            <w:pPr>
              <w:spacing w:after="0" w:line="276" w:lineRule="auto"/>
            </w:pPr>
            <w:r>
              <w:rPr>
                <w:b/>
                <w:sz w:val="24"/>
                <w:rFonts w:ascii="Times New Roman" w:hAnsi="Times New Roman" w:cs="Times New Roman"/>
              </w:rPr>
              <w:t xml:space="preserve">От организации</w:t>
            </w:r>
          </w:p>
        </w:tc>
        <w:tc>
          <w:tcPr>
            <w:tcW w:w="2600" w:type="dxa"/>
          </w:tcPr>
          <w:p>
            <w:pPr>
              <w:spacing w:after="0" w:line="276" w:lineRule="auto"/>
            </w:pPr>
            <w:r>
              <w:rPr>
                <w:b/>
                <w:sz w:val="24"/>
                <w:rFonts w:ascii="Times New Roman" w:hAnsi="Times New Roman" w:cs="Times New Roman"/>
              </w:rPr>
              <w:t xml:space="preserve">Должность</w:t>
            </w:r>
          </w:p>
        </w:tc>
        <w:tc>
          <w:tcPr>
            <w:tcW w:w="1800" w:type="dxa"/>
          </w:tcPr>
          <w:p>
            <w:pPr>
              <w:spacing w:after="0" w:line="276" w:lineRule="auto"/>
            </w:pPr>
            <w:r>
              <w:rPr>
                <w:b/>
                <w:sz w:val="24"/>
                <w:rFonts w:ascii="Times New Roman" w:hAnsi="Times New Roman" w:cs="Times New Roman"/>
              </w:rPr>
              <w:t xml:space="preserve">Подпись</w:t>
            </w:r>
          </w:p>
        </w:tc>
        <w:tc>
          <w:tcPr>
            <w:tcW w:w="2600" w:type="dxa"/>
          </w:tcPr>
          <w:p>
            <w:pPr>
              <w:spacing w:after="0" w:line="276" w:lineRule="auto"/>
            </w:pPr>
            <w:r>
              <w:rPr>
                <w:b/>
                <w:sz w:val="24"/>
                <w:rFonts w:ascii="Times New Roman" w:hAnsi="Times New Roman" w:cs="Times New Roman"/>
              </w:rPr>
              <w:t xml:space="preserve">Ф.И.О.</w:t>
            </w:r>
          </w:p>
        </w:tc>
      </w:tr>
      <w:tr>
        <w:tc>
          <w:tcPr>
            <w:tcW w:w="26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________________________</w:t>
            </w:r>
          </w:p>
        </w:tc>
        <w:tc>
          <w:tcPr>
            <w:tcW w:w="26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________________________</w:t>
            </w:r>
          </w:p>
        </w:tc>
        <w:tc>
          <w:tcPr>
            <w:tcW w:w="18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________________</w:t>
            </w:r>
          </w:p>
        </w:tc>
        <w:tc>
          <w:tcPr>
            <w:tcW w:w="26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________________________</w:t>
            </w:r>
          </w:p>
        </w:tc>
      </w:tr>
      <w:tr>
        <w:tc>
          <w:tcPr>
            <w:tcW w:w="26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Ответственный за внедрение</w:t>
            </w:r>
          </w:p>
        </w:tc>
        <w:tc>
          <w:tcPr>
            <w:tcW w:w="26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________________________</w:t>
            </w:r>
          </w:p>
        </w:tc>
        <w:tc>
          <w:tcPr>
            <w:tcW w:w="18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________________</w:t>
            </w:r>
          </w:p>
        </w:tc>
        <w:tc>
          <w:tcPr>
            <w:tcW w:w="26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________________________</w:t>
            </w:r>
          </w:p>
        </w:tc>
      </w:tr>
      <w:tr>
        <w:tc>
          <w:tcPr>
            <w:tcW w:w="26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Студент(ка)</w:t>
            </w:r>
          </w:p>
        </w:tc>
        <w:tc>
          <w:tcPr>
            <w:tcW w:w="26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________________________</w:t>
            </w:r>
          </w:p>
        </w:tc>
        <w:tc>
          <w:tcPr>
            <w:tcW w:w="18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________________</w:t>
            </w:r>
          </w:p>
        </w:tc>
        <w:tc>
          <w:tcPr>
            <w:tcW w:w="26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________________________</w:t>
            </w:r>
          </w:p>
        </w:tc>
      </w:tr>
      <w:tr>
        <w:tc>
          <w:tcPr>
            <w:tcW w:w="26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Руководитель ВКР</w:t>
            </w:r>
          </w:p>
        </w:tc>
        <w:tc>
          <w:tcPr>
            <w:tcW w:w="26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________________________</w:t>
            </w:r>
          </w:p>
        </w:tc>
        <w:tc>
          <w:tcPr>
            <w:tcW w:w="18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________________</w:t>
            </w:r>
          </w:p>
        </w:tc>
        <w:tc>
          <w:tcPr>
            <w:tcW w:w="2600" w:type="dxa"/>
          </w:tcPr>
          <w:p>
            <w:pPr>
              <w:spacing w:after="0" w:line="276" w:lineRule="auto"/>
            </w:pPr>
            <w:r>
              <w:rPr>
                <w:sz w:val="24"/>
                <w:rFonts w:ascii="Times New Roman" w:hAnsi="Times New Roman" w:cs="Times New Roman"/>
              </w:rPr>
              <w:t xml:space="preserve">________________________</w:t>
            </w:r>
          </w:p>
        </w:tc>
      </w:tr>
    </w:tbl>
    <w:p>
      <w:pPr>
        <w:spacing w:after="80"/>
      </w:pPr>
    </w:p>
    <w:p>
      <w:pPr>
        <w:spacing w:after="120" w:line="276" w:lineRule="auto"/>
      </w:pPr>
      <w:r>
        <w:rPr>
          <w:i/>
          <w:sz w:val="22"/>
          <w:rFonts w:ascii="Times New Roman" w:hAnsi="Times New Roman" w:cs="Times New Roman"/>
        </w:rPr>
        <w:t xml:space="preserve">Примечание: перед подписанием необходимо заменить поля-заготовки на фактические данные образовательной организации, студента, руководителя ВКР, коллегии адвокатов и ответственных лиц.</w:t>
      </w:r>
    </w:p>
    <w:sectPr>
      <w:pgSz w:w="11906" w:h="16838"/>
      <w:pgMar w:top="1134" w:right="1134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Times New Roman" w:hAnsi="Times New Roman" w:cs="Times New Roman"/>
      <w:sz w:val="24"/>
    </w:rPr>
  </w:style>
  <w:style w:type="table" w:styleId="TableGrid">
    <w:name w:val="Table Grid"/>
    <w:basedOn w:val="TableNormal"/>
    <w:uiPriority w:val="39"/>
    <w:rsid w:val="00E35A9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внедрения результатов ВКР</dc:title>
  <dc:subject>Разработка информационной системы для коллегии адвокатов</dc:subject>
  <dc:creator>Cursor Cloud Agent</dc:creator>
  <cp:keywords>ВКР; акт внедрения; коллегия адвокатов; информационная система</cp:keywords>
  <dcterms:created xsi:type="dcterms:W3CDTF">2026-06-10T00:00:00Z</dcterms:created>
  <dcterms:modified xsi:type="dcterms:W3CDTF">2026-06-10T00:00:00Z</dcterms:modified>
</cp:coreProperties>
</file>