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EB744" w14:textId="77777777" w:rsidR="00DD4260" w:rsidRPr="00600396" w:rsidRDefault="00DD4260">
      <w:pPr>
        <w:rPr>
          <w:b/>
          <w:bCs/>
          <w:noProof/>
          <w:sz w:val="28"/>
          <w:szCs w:val="28"/>
          <w:lang w:val="uz-Cyrl-UZ"/>
        </w:rPr>
      </w:pPr>
    </w:p>
    <w:p w14:paraId="0C5F1DF9" w14:textId="77777777" w:rsidR="00600396" w:rsidRPr="00600396" w:rsidRDefault="00600396" w:rsidP="005E781E">
      <w:pPr>
        <w:tabs>
          <w:tab w:val="left" w:pos="360"/>
        </w:tabs>
        <w:spacing w:after="120" w:line="240" w:lineRule="auto"/>
        <w:jc w:val="center"/>
        <w:rPr>
          <w:rFonts w:ascii="Times New Roman" w:eastAsia="Times New Roman" w:hAnsi="Times New Roman" w:cs="Times New Roman"/>
          <w:b/>
          <w:bCs/>
          <w:noProof/>
          <w:kern w:val="0"/>
          <w:sz w:val="28"/>
          <w:szCs w:val="28"/>
          <w:lang w:val="uz-Cyrl-UZ" w:eastAsia="ru-RU"/>
          <w14:ligatures w14:val="none"/>
        </w:rPr>
      </w:pPr>
      <w:r w:rsidRPr="00600396">
        <w:rPr>
          <w:b/>
          <w:bCs/>
          <w:noProof/>
          <w:snapToGrid w:val="0"/>
          <w:sz w:val="28"/>
          <w:szCs w:val="28"/>
          <w:lang w:val="en-US"/>
        </w:rPr>
        <w:t>Byemorning tibbiy kartasi</w:t>
      </w:r>
      <w:r w:rsidRPr="00600396">
        <w:rPr>
          <w:rFonts w:ascii="Times New Roman" w:eastAsia="Times New Roman" w:hAnsi="Times New Roman" w:cs="Times New Roman"/>
          <w:b/>
          <w:bCs/>
          <w:noProof/>
          <w:kern w:val="0"/>
          <w:sz w:val="28"/>
          <w:szCs w:val="28"/>
          <w:lang w:val="uz-Cyrl-UZ" w:eastAsia="ru-RU"/>
          <w14:ligatures w14:val="none"/>
        </w:rPr>
        <w:t xml:space="preserve"> </w:t>
      </w:r>
    </w:p>
    <w:p w14:paraId="47EF34D5" w14:textId="25DC380D" w:rsidR="003F1655" w:rsidRPr="003F1655" w:rsidRDefault="003F1655" w:rsidP="005E781E">
      <w:pPr>
        <w:tabs>
          <w:tab w:val="left" w:pos="360"/>
        </w:tabs>
        <w:spacing w:after="120" w:line="240" w:lineRule="auto"/>
        <w:jc w:val="center"/>
        <w:rPr>
          <w:rFonts w:ascii="Times New Roman" w:eastAsia="Times New Roman" w:hAnsi="Times New Roman" w:cs="Times New Roman"/>
          <w:b/>
          <w:noProof/>
          <w:kern w:val="0"/>
          <w:sz w:val="26"/>
          <w:szCs w:val="26"/>
          <w:lang w:val="uz-Cyrl-UZ" w:eastAsia="ru-RU"/>
          <w14:ligatures w14:val="none"/>
        </w:rPr>
      </w:pPr>
      <w:r w:rsidRPr="003F1655">
        <w:rPr>
          <w:rFonts w:ascii="Times New Roman" w:eastAsia="Times New Roman" w:hAnsi="Times New Roman" w:cs="Times New Roman"/>
          <w:b/>
          <w:noProof/>
          <w:kern w:val="0"/>
          <w:sz w:val="26"/>
          <w:szCs w:val="26"/>
          <w:lang w:val="uz-Cyrl-UZ" w:eastAsia="ru-RU"/>
          <w14:ligatures w14:val="none"/>
        </w:rPr>
        <w:t>Yoʻriqnomasi</w:t>
      </w:r>
    </w:p>
    <w:p w14:paraId="3ECAA001" w14:textId="77777777" w:rsidR="003F1655" w:rsidRPr="003F1655" w:rsidRDefault="003F1655" w:rsidP="005E781E">
      <w:pPr>
        <w:spacing w:after="120" w:line="240" w:lineRule="auto"/>
        <w:jc w:val="center"/>
        <w:rPr>
          <w:rFonts w:ascii="Times New Roman" w:eastAsia="Times New Roman" w:hAnsi="Times New Roman" w:cs="Times New Roman"/>
          <w:b/>
          <w:noProof/>
          <w:kern w:val="0"/>
          <w:sz w:val="26"/>
          <w:szCs w:val="26"/>
          <w:lang w:val="uz-Cyrl-UZ" w:eastAsia="ru-RU"/>
          <w14:ligatures w14:val="none"/>
        </w:rPr>
      </w:pPr>
      <w:r w:rsidRPr="003F1655">
        <w:rPr>
          <w:rFonts w:ascii="Times New Roman" w:eastAsia="Times New Roman" w:hAnsi="Times New Roman" w:cs="Times New Roman"/>
          <w:b/>
          <w:noProof/>
          <w:kern w:val="0"/>
          <w:sz w:val="26"/>
          <w:szCs w:val="26"/>
          <w:lang w:val="uz-Cyrl-UZ" w:eastAsia="ru-RU"/>
          <w14:ligatures w14:val="none"/>
        </w:rPr>
        <w:t>(003-raqamli.h.sh.)</w:t>
      </w:r>
    </w:p>
    <w:p w14:paraId="7E690AEB"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Bemorning tibbiy bayonnomasi har bir qabul qilingan bemor uchun yuritilib, shifoxonaning asosiy tibbiy hujjati boʻlib hisoblanadi. U har bir ilmiy-amaliy tibbiyot markazi va  klinikalari, markazlar, shifoxonalar, dispanserlar shuningdek boshqa tibbiy muassasalarda yuritiladi. Tibbiy bayonnomaga kerakli maʼlumotlar kiritilib, bemorning shifoxonaga kelganidan boshlab uning ahvoli, davo tadbirlari, obyektiv tekshiruv natijalarini va belgilangan choralarini aks ettiradi. Shifoxonada yotgan bemorning tibbiy bayonnomasidagi maʼlumotlar yordamida davolash jarayonini toʻgʻri tashkil etilganligini nazoratda boʻlishida va masʼul muassasalar soʻroviga muvofiq, zaruriy maʼlumotnomalar berilishida imkoniyat yaratadi.</w:t>
      </w:r>
    </w:p>
    <w:p w14:paraId="1ED4E14B"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Pasport qismi, yoʻllanmadagi tashxisi, va bemorni qabul qilinayotganida qabul boʻlimidagi shifokor tomonidan qoʻyilgan tashxisi yoziladi. Davolovchi shifokor bayonnomada qolgan yozuvlarni va klinik tashxisni yozadi.</w:t>
      </w:r>
    </w:p>
    <w:p w14:paraId="67D3C0E7"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Agar, bemorga jarrohlik yordam koʻrsatilgan boʻlsa, operatsiya sanasi va uning nomi kartaning 2- betida yoziladi (Operatsiyalar shifoxonadagi operativ yoʻl bilan davolanadiganlarni yozadigan jurnalda batafsil yoritiladi (008- raqamli.h.sh.). Agar bemor vafot etsa, patologoanatomik tashxis qoʻyiladi. Bemor kasalxonadan chiqayotganida yoki vafot etganida, qabul qilingan va chiqarilgan kunlarni bir kun deb hisoblab, yotgandagi joy-kuni aniqlanadi.</w:t>
      </w:r>
    </w:p>
    <w:p w14:paraId="419C42C6"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Bemor shifoxonada yotgan vaqtida bayonnoma davolovchi shifokor papkasida saqlanadi. Shifokor bemorning ahvoli va davo choralari haqida har kuni yozib boradi; bayonnomada davolash tadbirlari, tekshiruv choralari yoziladi; bayonnoma ichidagi tana haroratining varogʻi (004-raqamli h.sh) da palata hamshirasi bemorning tana haroratini, tomir urishi (puls), nafas olishi va boshqalarning grafikasini aks ettiradi.</w:t>
      </w:r>
    </w:p>
    <w:p w14:paraId="22BA6C24"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Bemorning chiqib ketishida, (boʻlimida) davolovchi shifokor tomonidan epikriz yoziladi, unda qisqacha qilib, bemorning qabul qilinayotgandagi va chiqarilgan paytdagi ahvoli xulosalanadi, asoslangan tashxis qoʻyiladi, davolash choralari va uning natijasi koʻrsatiladi, kerak boʻlgan xollarda, bemorning keyingi davolanishi va kundalik tartibi boʻyicha tegishli tavsiyalar beriladi.</w:t>
      </w:r>
    </w:p>
    <w:p w14:paraId="64D35C1F"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en-US"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T</w:t>
      </w:r>
      <w:r w:rsidRPr="003F1655">
        <w:rPr>
          <w:rFonts w:ascii="Times New Roman" w:eastAsia="Times New Roman" w:hAnsi="Times New Roman" w:cs="Times New Roman"/>
          <w:noProof/>
          <w:kern w:val="0"/>
          <w:sz w:val="26"/>
          <w:szCs w:val="26"/>
          <w:lang w:val="en-US" w:eastAsia="ru-RU"/>
          <w14:ligatures w14:val="none"/>
        </w:rPr>
        <w:t xml:space="preserve">ibbiy </w:t>
      </w:r>
      <w:r w:rsidRPr="003F1655">
        <w:rPr>
          <w:rFonts w:ascii="Times New Roman" w:eastAsia="Times New Roman" w:hAnsi="Times New Roman" w:cs="Times New Roman"/>
          <w:noProof/>
          <w:kern w:val="0"/>
          <w:sz w:val="26"/>
          <w:szCs w:val="26"/>
          <w:lang w:val="uz-Cyrl-UZ" w:eastAsia="ru-RU"/>
          <w14:ligatures w14:val="none"/>
        </w:rPr>
        <w:t>bayonnoma</w:t>
      </w:r>
      <w:r w:rsidRPr="003F1655">
        <w:rPr>
          <w:rFonts w:ascii="Times New Roman" w:eastAsia="Times New Roman" w:hAnsi="Times New Roman" w:cs="Times New Roman"/>
          <w:noProof/>
          <w:kern w:val="0"/>
          <w:sz w:val="26"/>
          <w:szCs w:val="26"/>
          <w:lang w:val="en-US" w:eastAsia="ru-RU"/>
          <w14:ligatures w14:val="none"/>
        </w:rPr>
        <w:t xml:space="preserve"> davolovchi shifokor va boʻlim boshligʻi tomonidan imzolanadi.</w:t>
      </w:r>
    </w:p>
    <w:p w14:paraId="1B81F033"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en-US" w:eastAsia="ru-RU"/>
          <w14:ligatures w14:val="none"/>
        </w:rPr>
      </w:pPr>
      <w:r w:rsidRPr="003F1655">
        <w:rPr>
          <w:rFonts w:ascii="Times New Roman" w:eastAsia="Times New Roman" w:hAnsi="Times New Roman" w:cs="Times New Roman"/>
          <w:noProof/>
          <w:kern w:val="0"/>
          <w:sz w:val="26"/>
          <w:szCs w:val="26"/>
          <w:lang w:val="en-US" w:eastAsia="ru-RU"/>
          <w14:ligatures w14:val="none"/>
        </w:rPr>
        <w:tab/>
        <w:t>Homiladorlikni sun</w:t>
      </w:r>
      <w:r w:rsidRPr="003F1655">
        <w:rPr>
          <w:rFonts w:ascii="Times New Roman" w:eastAsia="Times New Roman" w:hAnsi="Times New Roman" w:cs="Times New Roman"/>
          <w:noProof/>
          <w:kern w:val="0"/>
          <w:sz w:val="26"/>
          <w:szCs w:val="26"/>
          <w:lang w:val="uz-Cyrl-UZ" w:eastAsia="ru-RU"/>
          <w14:ligatures w14:val="none"/>
        </w:rPr>
        <w:t>ʼ</w:t>
      </w:r>
      <w:r w:rsidRPr="003F1655">
        <w:rPr>
          <w:rFonts w:ascii="Times New Roman" w:eastAsia="Times New Roman" w:hAnsi="Times New Roman" w:cs="Times New Roman"/>
          <w:noProof/>
          <w:kern w:val="0"/>
          <w:sz w:val="26"/>
          <w:szCs w:val="26"/>
          <w:lang w:val="en-US" w:eastAsia="ru-RU"/>
          <w14:ligatures w14:val="none"/>
        </w:rPr>
        <w:t>iy yoʻl bilan toʻxtatilishi tibbiy kartasi  (003-1-raqamli h.sh.). Homiladorlikni sun</w:t>
      </w:r>
      <w:r w:rsidRPr="003F1655">
        <w:rPr>
          <w:rFonts w:ascii="Times New Roman" w:eastAsia="Times New Roman" w:hAnsi="Times New Roman" w:cs="Times New Roman"/>
          <w:noProof/>
          <w:kern w:val="0"/>
          <w:sz w:val="26"/>
          <w:szCs w:val="26"/>
          <w:lang w:val="uz-Cyrl-UZ" w:eastAsia="ru-RU"/>
          <w14:ligatures w14:val="none"/>
        </w:rPr>
        <w:t>ʼ</w:t>
      </w:r>
      <w:r w:rsidRPr="003F1655">
        <w:rPr>
          <w:rFonts w:ascii="Times New Roman" w:eastAsia="Times New Roman" w:hAnsi="Times New Roman" w:cs="Times New Roman"/>
          <w:noProof/>
          <w:kern w:val="0"/>
          <w:sz w:val="26"/>
          <w:szCs w:val="26"/>
          <w:lang w:val="en-US" w:eastAsia="ru-RU"/>
          <w14:ligatures w14:val="none"/>
        </w:rPr>
        <w:t>iy yoʻl bilan toʻxtatish maqsadida yoki tibbiy abort uchun shu ixtisosdagi muassasa boʻlimi (palata, joylar)ga kelgan barcha ayollar uchun toʻldiriladi.</w:t>
      </w:r>
    </w:p>
    <w:p w14:paraId="62E88D52"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en-US" w:eastAsia="ru-RU"/>
          <w14:ligatures w14:val="none"/>
        </w:rPr>
        <w:tab/>
        <w:t>“Operatsiya nomi” deb atalgan qatorni operatsiyadan soʻng toʻldiriladi.</w:t>
      </w:r>
      <w:r w:rsidRPr="003F1655">
        <w:rPr>
          <w:rFonts w:ascii="Times New Roman" w:eastAsia="Times New Roman" w:hAnsi="Times New Roman" w:cs="Times New Roman"/>
          <w:noProof/>
          <w:kern w:val="0"/>
          <w:sz w:val="26"/>
          <w:szCs w:val="26"/>
          <w:lang w:val="uz-Cyrl-UZ" w:eastAsia="ru-RU"/>
          <w14:ligatures w14:val="none"/>
        </w:rPr>
        <w:t xml:space="preserve"> “Klinik tashxis”, “Chiqarilishdagi tashxis, asorati” qatorlari bemor shifoxonadan chiqarilganida toʻldiriladi.</w:t>
      </w:r>
    </w:p>
    <w:p w14:paraId="0E8276DB"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Ilova: Tibbiy koʻrsatmalarga binoan ayollarning homiladorligini sunʼiy toʻxtatilishida shifoxona bemorning tibbiy bayonnomasi (003- raqamli h.sh.) toʻldiriladi.</w:t>
      </w:r>
    </w:p>
    <w:p w14:paraId="3E1670E6"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lastRenderedPageBreak/>
        <w:tab/>
        <w:t>Tugʻish tarixida tugʻish jarayonining xarakteri, shuningdek davolovchi vrachning diagnostik va davolash tadbirlari (yoki doya)ni ketma-ketlik bilan yozib borilishi oʻz aksini topadi.</w:t>
      </w:r>
    </w:p>
    <w:p w14:paraId="7DF5EA03"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Tugʻish tarixidan tugʻish jarayoni haqida hech qanday qoʻshimcha tushuntirishlarsiz, aniq tassavvurga ega boʻlish mumkin.</w:t>
      </w:r>
    </w:p>
    <w:p w14:paraId="5E1F79B6"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Tugʻish tarixidagi barcha tuzatishlar shu zaxotiyoq kiritilib, tugʻish tarixiga javobgar vrach tomonidan taʼkidlanadi, yoki toʻgʻrilash kerak boʻlgan soʻz oʻchirilib, shu qatorda yoziladi. Toʻgʻrilangan jumlani boʻyashga ruxsat etilmaydi, shu bilan bir qatorda, maʼlum taʼkidlovlarsiz, qoʻshimcha yozuvlarni yozish ham man etiladi.</w:t>
      </w:r>
    </w:p>
    <w:p w14:paraId="788D286F"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Tugʻilish tarixini tuzishda va qisman tugʻish jarayonini yozishda navbatchi vrach va dovolovchi vrach homiladorlik davrini kechishiga yoki tuqqandan keyingi davr uchun javobgardirlar. Tugʻish tarixiga ayolning ahvoli hisobga olinib, bosh vrach, boʻlim mudiri yoki tashqaridan chaqirtirilgan mutaxassis maslahatlari yoziladi, va barcha konsilium maslahatchilari tomonidan imzo qoʻyilib, tasdiqlanadi.</w:t>
      </w:r>
    </w:p>
    <w:p w14:paraId="5A552B0D"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Tugʻish tarixida operatsiyaga koʻrsatma va sharoitini hisobga olib, va bajarilishining ketma-ketligini, operatsiya qilgan shaxslarni, assistentlarni, operatsion hamshirani, anesteziologlarni, shuningdek ishlatilgan narkotik dorilar va ularning miqdori yoziladi.</w:t>
      </w:r>
    </w:p>
    <w:p w14:paraId="10616DF6"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Homiladorning, tuqqan ayol va chaqaloqning shifoxonadan chiqishida tugʻish tarixiga palata vrachi, boʻlim boshligʻi imzo qoʻyib, bosh vrach koʻrib chiqqanidan soʻng, saqlash uchun tugʻruqxona arxiviga topshiriladi.</w:t>
      </w:r>
    </w:p>
    <w:p w14:paraId="04C440DA"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ab/>
        <w:t>Tugʻish tarixi tugʻruqxona xodimlariga statistik hisobot tuzish yoki ilmiy tadqiqot ishlari uchun tugʻruqxona bosh vrachining yozma ravishda, imzolangan ruxsatnomasi va olayotgan xodimning tilxati asosida beriladi.</w:t>
      </w:r>
    </w:p>
    <w:p w14:paraId="77F88D6F" w14:textId="6D89E224"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 xml:space="preserve">  </w:t>
      </w:r>
      <w:r w:rsidRPr="003F1655">
        <w:rPr>
          <w:rFonts w:ascii="Times New Roman" w:eastAsia="Times New Roman" w:hAnsi="Times New Roman" w:cs="Times New Roman"/>
          <w:noProof/>
          <w:kern w:val="0"/>
          <w:sz w:val="26"/>
          <w:szCs w:val="26"/>
          <w:lang w:val="uz-Cyrl-UZ" w:eastAsia="ru-RU"/>
          <w14:ligatures w14:val="none"/>
        </w:rPr>
        <w:tab/>
      </w:r>
      <w:r w:rsidRPr="003F1655">
        <w:rPr>
          <w:rFonts w:ascii="Times New Roman" w:eastAsia="Times New Roman" w:hAnsi="Times New Roman" w:cs="Times New Roman"/>
          <w:b/>
          <w:noProof/>
          <w:kern w:val="0"/>
          <w:sz w:val="26"/>
          <w:szCs w:val="26"/>
          <w:lang w:val="uz-Cyrl-UZ" w:eastAsia="ru-RU"/>
          <w14:ligatures w14:val="none"/>
        </w:rPr>
        <w:t>Tana harorat</w:t>
      </w:r>
      <w:r w:rsidRPr="003F1655">
        <w:rPr>
          <w:rFonts w:ascii="Times New Roman" w:eastAsia="Times New Roman" w:hAnsi="Times New Roman" w:cs="Times New Roman"/>
          <w:noProof/>
          <w:kern w:val="0"/>
          <w:sz w:val="26"/>
          <w:szCs w:val="26"/>
          <w:lang w:val="uz-Cyrl-UZ" w:eastAsia="ru-RU"/>
          <w14:ligatures w14:val="none"/>
        </w:rPr>
        <w:t>i</w:t>
      </w:r>
      <w:r w:rsidR="00AF5191" w:rsidRPr="00AF5191">
        <w:rPr>
          <w:rFonts w:ascii="Times New Roman" w:eastAsia="Times New Roman" w:hAnsi="Times New Roman" w:cs="Times New Roman"/>
          <w:noProof/>
          <w:kern w:val="0"/>
          <w:sz w:val="26"/>
          <w:szCs w:val="26"/>
          <w:lang w:val="uz-Cyrl-UZ" w:eastAsia="ru-RU"/>
          <w14:ligatures w14:val="none"/>
        </w:rPr>
        <w:t xml:space="preserve"> </w:t>
      </w:r>
      <w:r w:rsidRPr="003F1655">
        <w:rPr>
          <w:rFonts w:ascii="Times New Roman" w:eastAsia="Times New Roman" w:hAnsi="Times New Roman" w:cs="Times New Roman"/>
          <w:noProof/>
          <w:kern w:val="0"/>
          <w:sz w:val="26"/>
          <w:szCs w:val="26"/>
          <w:lang w:val="uz-Cyrl-UZ" w:eastAsia="ru-RU"/>
          <w14:ligatures w14:val="none"/>
        </w:rPr>
        <w:t>xodimlar uchun operativ maʼlumot beruvchi hujjat boʻlib, bunda bemor ahvolini aks ettiruvchi asosiy koʻrsatkichlarning grafik koʻrinishidir. Davolovchi shifokor har kuni shifoxonadagi bemor kartasiga (tugʻish tarixi, yangi tugʻilgan chaqaloqning rivojlanish tarixi) uning ahvoli haqidagi maʼlumotlarni (homilador-tugʻayotgan, tuqqan ayol va chaqaloq) yozadi, palata hamshirasi esa tana harorati, pulsi, nafas olishini tana harorati varogʻiga bu koʻrsatkichlarni egri chiziqlar bilan belgilaydi</w:t>
      </w:r>
    </w:p>
    <w:p w14:paraId="1556DBE7" w14:textId="77777777" w:rsidR="003F1655" w:rsidRPr="003F1655" w:rsidRDefault="003F1655" w:rsidP="005E781E">
      <w:pPr>
        <w:spacing w:after="120" w:line="240" w:lineRule="auto"/>
        <w:ind w:firstLine="720"/>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b/>
          <w:noProof/>
          <w:kern w:val="0"/>
          <w:sz w:val="26"/>
          <w:szCs w:val="26"/>
          <w:lang w:val="uz-Cyrl-UZ" w:eastAsia="ru-RU"/>
          <w14:ligatures w14:val="none"/>
        </w:rPr>
        <w:t>Shifokor koʻrsatmalari</w:t>
      </w:r>
      <w:r w:rsidRPr="003F1655">
        <w:rPr>
          <w:rFonts w:ascii="Times New Roman" w:eastAsia="Times New Roman" w:hAnsi="Times New Roman" w:cs="Times New Roman"/>
          <w:noProof/>
          <w:kern w:val="0"/>
          <w:sz w:val="26"/>
          <w:szCs w:val="26"/>
          <w:lang w:val="uz-Cyrl-UZ" w:eastAsia="ru-RU"/>
          <w14:ligatures w14:val="none"/>
        </w:rPr>
        <w:t xml:space="preserve"> shifoxonaga yotqizilgan har bir bemor uchun toʻldirilib, statsionarda yuritiladigan kartalarning tarkibiy qismiga kiradi.</w:t>
      </w:r>
    </w:p>
    <w:p w14:paraId="403EFB12" w14:textId="77777777" w:rsidR="003F1655" w:rsidRPr="003F1655" w:rsidRDefault="003F1655" w:rsidP="005E781E">
      <w:pPr>
        <w:spacing w:after="0" w:line="240" w:lineRule="auto"/>
        <w:ind w:firstLine="720"/>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Varoqda kasallik tarixining, bemor yotqizilgan xonaning raqami, bemorning familiyasi, ismi, yoshi yoziladi.</w:t>
      </w:r>
    </w:p>
    <w:p w14:paraId="4B32A653" w14:textId="77777777" w:rsidR="003F1655" w:rsidRPr="003F1655" w:rsidRDefault="003F1655" w:rsidP="005E781E">
      <w:pPr>
        <w:spacing w:after="0" w:line="240" w:lineRule="auto"/>
        <w:ind w:firstLine="720"/>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noProof/>
          <w:kern w:val="0"/>
          <w:sz w:val="26"/>
          <w:szCs w:val="26"/>
          <w:lang w:val="uz-Cyrl-UZ" w:eastAsia="ru-RU"/>
          <w14:ligatures w14:val="none"/>
        </w:rPr>
        <w:t>“Koʻrsatmalar va ularni bajarganlik xaqida maʼlumot” jadvalida bemorga tavsiya etilgan koʻrsatmalar, tartibi, parxez, taxlil natijalari, soʻngra koʻrsatma berilgan va uni bajarilgan sanalari tartib bilan yozib boriladi.</w:t>
      </w:r>
    </w:p>
    <w:p w14:paraId="71238E3F" w14:textId="77777777" w:rsidR="003F1655" w:rsidRPr="003F1655" w:rsidRDefault="003F1655" w:rsidP="005E781E">
      <w:pPr>
        <w:spacing w:after="120" w:line="240" w:lineRule="auto"/>
        <w:jc w:val="both"/>
        <w:rPr>
          <w:rFonts w:ascii="Times New Roman" w:eastAsia="Times New Roman" w:hAnsi="Times New Roman" w:cs="Times New Roman"/>
          <w:noProof/>
          <w:kern w:val="0"/>
          <w:sz w:val="26"/>
          <w:szCs w:val="26"/>
          <w:lang w:val="uz-Cyrl-UZ" w:eastAsia="ru-RU"/>
          <w14:ligatures w14:val="none"/>
        </w:rPr>
      </w:pPr>
      <w:r w:rsidRPr="003F1655">
        <w:rPr>
          <w:rFonts w:ascii="Times New Roman" w:eastAsia="Times New Roman" w:hAnsi="Times New Roman" w:cs="Times New Roman"/>
          <w:b/>
          <w:noProof/>
          <w:kern w:val="0"/>
          <w:sz w:val="26"/>
          <w:szCs w:val="26"/>
          <w:lang w:val="uz-Cyrl-UZ" w:eastAsia="ru-RU"/>
          <w14:ligatures w14:val="none"/>
        </w:rPr>
        <w:t xml:space="preserve">Transfuzion vositalar quyilganda </w:t>
      </w:r>
      <w:r w:rsidRPr="003F1655">
        <w:rPr>
          <w:rFonts w:ascii="Times New Roman" w:eastAsia="Times New Roman" w:hAnsi="Times New Roman" w:cs="Times New Roman"/>
          <w:noProof/>
          <w:kern w:val="0"/>
          <w:sz w:val="26"/>
          <w:szCs w:val="26"/>
          <w:lang w:val="uz-Cyrl-UZ" w:eastAsia="ru-RU"/>
          <w14:ligatures w14:val="none"/>
        </w:rPr>
        <w:t>har bir transfuziya moddalarini (qon va uning kompanentlari, va qon oʻrnini bosuvchi preparatlar) mazkur shaklda qayd etilib, shuningdek aks taʼsiri va transfuziya asorati yoziladi. Transfuzion moddalarni quyishni qaydlash jurnaliga, asosan (009-raqamli h.sh.), transfuziyani bajargan shifokor tomonidan toʻldiriladi. Har bir transfuziya qaydlanganida shaklning hamma ustunlari toʻldiriladi.</w:t>
      </w:r>
    </w:p>
    <w:p w14:paraId="7C150DC1" w14:textId="77777777" w:rsidR="003F1655" w:rsidRPr="00AF5191" w:rsidRDefault="003F1655" w:rsidP="005E781E">
      <w:pPr>
        <w:spacing w:after="0" w:line="240" w:lineRule="auto"/>
        <w:rPr>
          <w:rFonts w:ascii="Times New Roman" w:eastAsia="Times New Roman" w:hAnsi="Times New Roman" w:cs="Times New Roman"/>
          <w:noProof/>
          <w:kern w:val="0"/>
          <w:sz w:val="28"/>
          <w:szCs w:val="20"/>
          <w:lang w:val="en-US" w:eastAsia="ru-RU"/>
          <w14:ligatures w14:val="none"/>
        </w:rPr>
      </w:pPr>
    </w:p>
    <w:p w14:paraId="4EBDA384" w14:textId="77777777" w:rsidR="003F1655" w:rsidRPr="003F1655" w:rsidRDefault="003F1655" w:rsidP="005E781E">
      <w:pPr>
        <w:rPr>
          <w:noProof/>
          <w:lang w:val="uz-Cyrl-UZ"/>
        </w:rPr>
      </w:pPr>
    </w:p>
    <w:p w14:paraId="1D8196A6" w14:textId="4940474C" w:rsidR="00DD4260" w:rsidRDefault="00AF5191">
      <w:pPr>
        <w:rPr>
          <w:rFonts w:ascii="Times New Roman" w:hAnsi="Times New Roman"/>
          <w:b/>
          <w:noProof/>
          <w:sz w:val="26"/>
          <w:szCs w:val="26"/>
          <w:lang w:val="en-US"/>
        </w:rPr>
      </w:pPr>
      <w:r w:rsidRPr="00AB33BF">
        <w:rPr>
          <w:rFonts w:ascii="Times New Roman" w:hAnsi="Times New Roman"/>
          <w:b/>
          <w:noProof/>
          <w:sz w:val="26"/>
          <w:szCs w:val="26"/>
          <w:lang w:val="uz-Cyrl-UZ"/>
        </w:rPr>
        <w:lastRenderedPageBreak/>
        <w:t xml:space="preserve">          BEMORNING TIBBIY KARTASI</w:t>
      </w:r>
      <w:r>
        <w:rPr>
          <w:rFonts w:ascii="Times New Roman" w:hAnsi="Times New Roman"/>
          <w:b/>
          <w:noProof/>
          <w:sz w:val="26"/>
          <w:szCs w:val="26"/>
          <w:lang w:val="en-US"/>
        </w:rPr>
        <w:t>ga shular kiradi</w:t>
      </w:r>
      <w:r w:rsidRPr="00AB33BF">
        <w:rPr>
          <w:rFonts w:ascii="Times New Roman" w:hAnsi="Times New Roman"/>
          <w:b/>
          <w:noProof/>
          <w:sz w:val="26"/>
          <w:szCs w:val="26"/>
          <w:lang w:val="uz-Cyrl-UZ"/>
        </w:rPr>
        <w:t xml:space="preserve">  </w:t>
      </w:r>
    </w:p>
    <w:p w14:paraId="7A1D8DBB" w14:textId="6364F52F" w:rsidR="00AF5191" w:rsidRPr="00AF5191" w:rsidRDefault="00AF5191">
      <w:pPr>
        <w:rPr>
          <w:rFonts w:ascii="Times New Roman" w:hAnsi="Times New Roman" w:cs="Times New Roman"/>
          <w:bCs/>
          <w:noProof/>
          <w:sz w:val="28"/>
          <w:szCs w:val="28"/>
          <w:lang w:val="en-US"/>
        </w:rPr>
      </w:pPr>
      <w:r w:rsidRPr="00947416">
        <w:rPr>
          <w:rFonts w:ascii="Times New Roman" w:hAnsi="Times New Roman" w:cs="Times New Roman"/>
          <w:bCs/>
          <w:noProof/>
          <w:sz w:val="28"/>
          <w:szCs w:val="28"/>
          <w:lang w:val="en-US"/>
        </w:rPr>
        <w:t xml:space="preserve">Kasalxonada </w:t>
      </w:r>
      <w:r w:rsidRPr="00AF5191">
        <w:rPr>
          <w:rFonts w:ascii="Times New Roman" w:hAnsi="Times New Roman" w:cs="Times New Roman"/>
          <w:bCs/>
          <w:noProof/>
          <w:sz w:val="28"/>
          <w:szCs w:val="28"/>
          <w:lang w:val="uz-Cyrl-UZ"/>
        </w:rPr>
        <w:t>qoʻ</w:t>
      </w:r>
      <w:r w:rsidRPr="00947416">
        <w:rPr>
          <w:rFonts w:ascii="Times New Roman" w:hAnsi="Times New Roman" w:cs="Times New Roman"/>
          <w:bCs/>
          <w:noProof/>
          <w:sz w:val="28"/>
          <w:szCs w:val="28"/>
          <w:lang w:val="en-US"/>
        </w:rPr>
        <w:t>yilgan tash</w:t>
      </w:r>
      <w:r w:rsidRPr="00AF5191">
        <w:rPr>
          <w:rFonts w:ascii="Times New Roman" w:hAnsi="Times New Roman" w:cs="Times New Roman"/>
          <w:bCs/>
          <w:noProof/>
          <w:sz w:val="28"/>
          <w:szCs w:val="28"/>
          <w:lang w:val="uz-Cyrl-UZ"/>
        </w:rPr>
        <w:t>x</w:t>
      </w:r>
      <w:r w:rsidRPr="00947416">
        <w:rPr>
          <w:rFonts w:ascii="Times New Roman" w:hAnsi="Times New Roman" w:cs="Times New Roman"/>
          <w:bCs/>
          <w:noProof/>
          <w:sz w:val="28"/>
          <w:szCs w:val="28"/>
          <w:lang w:val="en-US"/>
        </w:rPr>
        <w:t>is</w:t>
      </w:r>
    </w:p>
    <w:p w14:paraId="2AEED838" w14:textId="77777777" w:rsidR="00AF5191" w:rsidRPr="00AF5191" w:rsidRDefault="00AF5191" w:rsidP="00AF5191">
      <w:pPr>
        <w:tabs>
          <w:tab w:val="left" w:pos="567"/>
          <w:tab w:val="left" w:pos="709"/>
        </w:tabs>
        <w:rPr>
          <w:rFonts w:ascii="Times New Roman" w:hAnsi="Times New Roman" w:cs="Times New Roman"/>
          <w:bCs/>
          <w:noProof/>
          <w:sz w:val="28"/>
          <w:szCs w:val="28"/>
          <w:lang w:val="uz-Latn-UZ"/>
        </w:rPr>
      </w:pPr>
      <w:r w:rsidRPr="00AF5191">
        <w:rPr>
          <w:rFonts w:ascii="Times New Roman" w:hAnsi="Times New Roman" w:cs="Times New Roman"/>
          <w:bCs/>
          <w:noProof/>
          <w:sz w:val="28"/>
          <w:szCs w:val="28"/>
          <w:lang w:val="uz-Latn-UZ"/>
        </w:rPr>
        <w:t>Bemorning  qabul boʻlimidagi  birlamchi koʻrik varaqasi</w:t>
      </w:r>
    </w:p>
    <w:p w14:paraId="27E99E35" w14:textId="3AC1BDFE" w:rsidR="00AF5191" w:rsidRPr="00AF5191" w:rsidRDefault="00AF5191" w:rsidP="00AF5191">
      <w:pPr>
        <w:tabs>
          <w:tab w:val="left" w:pos="567"/>
          <w:tab w:val="left" w:pos="709"/>
        </w:tabs>
        <w:rPr>
          <w:rFonts w:ascii="Times New Roman" w:hAnsi="Times New Roman" w:cs="Times New Roman"/>
          <w:bCs/>
          <w:noProof/>
          <w:sz w:val="28"/>
          <w:szCs w:val="28"/>
          <w:lang w:val="uz-Latn-UZ"/>
        </w:rPr>
      </w:pPr>
      <w:r w:rsidRPr="00AF5191">
        <w:rPr>
          <w:rFonts w:ascii="Times New Roman" w:hAnsi="Times New Roman" w:cs="Times New Roman"/>
          <w:bCs/>
          <w:noProof/>
          <w:sz w:val="28"/>
          <w:szCs w:val="28"/>
          <w:lang w:val="uz-Latn-UZ"/>
        </w:rPr>
        <w:t>Tibbiy aralashuvga ixtiyoriy rozilik</w:t>
      </w:r>
    </w:p>
    <w:p w14:paraId="4E31CFC6" w14:textId="77777777" w:rsidR="00AF5191" w:rsidRPr="00AF5191" w:rsidRDefault="00AF5191" w:rsidP="00AF5191">
      <w:pPr>
        <w:tabs>
          <w:tab w:val="left" w:pos="567"/>
          <w:tab w:val="left" w:pos="709"/>
        </w:tabs>
        <w:rPr>
          <w:rFonts w:ascii="Times New Roman" w:hAnsi="Times New Roman" w:cs="Times New Roman"/>
          <w:bCs/>
          <w:noProof/>
          <w:sz w:val="28"/>
          <w:szCs w:val="28"/>
          <w:lang w:val="uz-Latn-UZ"/>
        </w:rPr>
      </w:pPr>
      <w:r w:rsidRPr="00AF5191">
        <w:rPr>
          <w:rFonts w:ascii="Times New Roman" w:hAnsi="Times New Roman" w:cs="Times New Roman"/>
          <w:bCs/>
          <w:noProof/>
          <w:sz w:val="28"/>
          <w:szCs w:val="28"/>
          <w:lang w:val="uz-Latn-UZ"/>
        </w:rPr>
        <w:t>Tibbiy aralashuvni rad etish</w:t>
      </w:r>
    </w:p>
    <w:p w14:paraId="3C39DA18" w14:textId="04FBA3EC" w:rsidR="00AF5191" w:rsidRPr="00AF5191" w:rsidRDefault="00AF5191" w:rsidP="00AF5191">
      <w:pPr>
        <w:tabs>
          <w:tab w:val="left" w:pos="567"/>
          <w:tab w:val="left" w:pos="709"/>
        </w:tabs>
        <w:rPr>
          <w:rFonts w:ascii="Times New Roman" w:hAnsi="Times New Roman" w:cs="Times New Roman"/>
          <w:bCs/>
          <w:noProof/>
          <w:sz w:val="28"/>
          <w:szCs w:val="28"/>
          <w:lang w:val="uz-Latn-UZ"/>
        </w:rPr>
      </w:pPr>
      <w:r w:rsidRPr="00AF5191">
        <w:rPr>
          <w:rFonts w:ascii="Times New Roman" w:hAnsi="Times New Roman" w:cs="Times New Roman"/>
          <w:bCs/>
          <w:noProof/>
          <w:sz w:val="28"/>
          <w:szCs w:val="28"/>
          <w:lang w:val="uz-Latn-UZ"/>
        </w:rPr>
        <w:t>Tekshiruv rejasi</w:t>
      </w:r>
    </w:p>
    <w:p w14:paraId="1C7C5DD4" w14:textId="77777777" w:rsidR="00AF5191" w:rsidRPr="00AF5191" w:rsidRDefault="00AF5191" w:rsidP="00AF5191">
      <w:pPr>
        <w:tabs>
          <w:tab w:val="left" w:pos="567"/>
          <w:tab w:val="left" w:pos="709"/>
        </w:tabs>
        <w:rPr>
          <w:rFonts w:ascii="Times New Roman" w:hAnsi="Times New Roman" w:cs="Times New Roman"/>
          <w:bCs/>
          <w:noProof/>
          <w:sz w:val="28"/>
          <w:szCs w:val="28"/>
          <w:lang w:val="uz-Latn-UZ"/>
        </w:rPr>
      </w:pPr>
      <w:r w:rsidRPr="00AF5191">
        <w:rPr>
          <w:rFonts w:ascii="Times New Roman" w:hAnsi="Times New Roman" w:cs="Times New Roman"/>
          <w:bCs/>
          <w:noProof/>
          <w:sz w:val="28"/>
          <w:szCs w:val="28"/>
          <w:lang w:val="en-US"/>
        </w:rPr>
        <w:t>K</w:t>
      </w:r>
      <w:r w:rsidRPr="00AF5191">
        <w:rPr>
          <w:rFonts w:ascii="Times New Roman" w:hAnsi="Times New Roman" w:cs="Times New Roman"/>
          <w:bCs/>
          <w:noProof/>
          <w:sz w:val="28"/>
          <w:szCs w:val="28"/>
          <w:lang w:val="uz-Latn-UZ"/>
        </w:rPr>
        <w:t>oʻrsatilgan yordam</w:t>
      </w:r>
    </w:p>
    <w:p w14:paraId="154849A3" w14:textId="77777777" w:rsidR="00AF5191" w:rsidRPr="00AF5191" w:rsidRDefault="00AF5191" w:rsidP="00AF5191">
      <w:pPr>
        <w:tabs>
          <w:tab w:val="left" w:pos="567"/>
          <w:tab w:val="left" w:pos="709"/>
        </w:tabs>
        <w:rPr>
          <w:rFonts w:ascii="Times New Roman" w:hAnsi="Times New Roman" w:cs="Times New Roman"/>
          <w:bCs/>
          <w:noProof/>
          <w:sz w:val="28"/>
          <w:szCs w:val="28"/>
          <w:lang w:val="uz-Latn-UZ"/>
        </w:rPr>
      </w:pPr>
      <w:r w:rsidRPr="00AF5191">
        <w:rPr>
          <w:rFonts w:ascii="Times New Roman" w:hAnsi="Times New Roman" w:cs="Times New Roman"/>
          <w:bCs/>
          <w:noProof/>
          <w:sz w:val="28"/>
          <w:szCs w:val="28"/>
          <w:lang w:val="en-US"/>
        </w:rPr>
        <w:t xml:space="preserve">Boʻlim  shifokorining koʻrigi </w:t>
      </w:r>
      <w:r w:rsidRPr="00AF5191">
        <w:rPr>
          <w:rFonts w:ascii="Times New Roman" w:hAnsi="Times New Roman" w:cs="Times New Roman"/>
          <w:bCs/>
          <w:noProof/>
          <w:sz w:val="28"/>
          <w:szCs w:val="28"/>
          <w:lang w:val="uz-Latn-UZ"/>
        </w:rPr>
        <w:t>( tekshirish va davolash rejasi )</w:t>
      </w:r>
    </w:p>
    <w:p w14:paraId="27113466" w14:textId="77777777" w:rsidR="00AF5191" w:rsidRPr="00AF5191" w:rsidRDefault="00AF5191" w:rsidP="00AF5191">
      <w:pPr>
        <w:tabs>
          <w:tab w:val="left" w:pos="4200"/>
        </w:tabs>
        <w:rPr>
          <w:rFonts w:ascii="Times New Roman" w:hAnsi="Times New Roman" w:cs="Times New Roman"/>
          <w:bCs/>
          <w:noProof/>
          <w:sz w:val="28"/>
          <w:szCs w:val="28"/>
          <w:lang w:val="uz-Latn-UZ"/>
        </w:rPr>
      </w:pPr>
      <w:r w:rsidRPr="00AF5191">
        <w:rPr>
          <w:rFonts w:ascii="Times New Roman" w:hAnsi="Times New Roman" w:cs="Times New Roman"/>
          <w:bCs/>
          <w:noProof/>
          <w:sz w:val="28"/>
          <w:szCs w:val="28"/>
          <w:lang w:val="uz-Latn-UZ"/>
        </w:rPr>
        <w:t>Shifokor tomonidan buyurilgan dori-vositalari varagʻi</w:t>
      </w:r>
    </w:p>
    <w:p w14:paraId="1809CE98" w14:textId="2DD51C63" w:rsidR="00AF5191" w:rsidRPr="00AF5191" w:rsidRDefault="00AF5191" w:rsidP="00AF5191">
      <w:pPr>
        <w:pStyle w:val="2"/>
        <w:rPr>
          <w:rFonts w:ascii="Times New Roman" w:eastAsiaTheme="minorHAnsi" w:hAnsi="Times New Roman" w:cs="Times New Roman"/>
          <w:bCs/>
          <w:noProof/>
          <w:color w:val="auto"/>
          <w:sz w:val="28"/>
          <w:szCs w:val="28"/>
          <w:lang w:val="uz-Latn-UZ"/>
        </w:rPr>
      </w:pPr>
      <w:r w:rsidRPr="00AF5191">
        <w:rPr>
          <w:rFonts w:ascii="Times New Roman" w:eastAsiaTheme="minorHAnsi" w:hAnsi="Times New Roman" w:cs="Times New Roman"/>
          <w:bCs/>
          <w:noProof/>
          <w:color w:val="auto"/>
          <w:sz w:val="28"/>
          <w:szCs w:val="28"/>
          <w:lang w:val="uz-Latn-UZ"/>
        </w:rPr>
        <w:t>Harorat varaqasi</w:t>
      </w:r>
    </w:p>
    <w:p w14:paraId="7C5D0AE1" w14:textId="50A40AC2" w:rsidR="00AF5191" w:rsidRPr="00AF5191" w:rsidRDefault="00AF5191" w:rsidP="00AF5191">
      <w:pPr>
        <w:pStyle w:val="3"/>
        <w:rPr>
          <w:rFonts w:ascii="Times New Roman" w:eastAsiaTheme="minorHAnsi" w:hAnsi="Times New Roman" w:cs="Times New Roman"/>
          <w:bCs/>
          <w:noProof/>
          <w:color w:val="auto"/>
          <w:lang w:val="uz-Latn-UZ"/>
        </w:rPr>
      </w:pPr>
      <w:r w:rsidRPr="00AF5191">
        <w:rPr>
          <w:rFonts w:ascii="Times New Roman" w:eastAsiaTheme="minorHAnsi" w:hAnsi="Times New Roman" w:cs="Times New Roman"/>
          <w:bCs/>
          <w:noProof/>
          <w:color w:val="auto"/>
          <w:lang w:val="uz-Latn-UZ"/>
        </w:rPr>
        <w:t>kundalik</w:t>
      </w:r>
    </w:p>
    <w:p w14:paraId="0A65F6B1" w14:textId="77777777" w:rsidR="00AF5191" w:rsidRPr="00AF5191" w:rsidRDefault="00AF5191" w:rsidP="00AF5191">
      <w:pPr>
        <w:rPr>
          <w:rFonts w:ascii="Times New Roman" w:hAnsi="Times New Roman" w:cs="Times New Roman"/>
          <w:bCs/>
          <w:noProof/>
          <w:sz w:val="28"/>
          <w:szCs w:val="28"/>
          <w:lang w:val="uz-Latn-UZ"/>
        </w:rPr>
      </w:pPr>
      <w:r w:rsidRPr="00AF5191">
        <w:rPr>
          <w:rFonts w:ascii="Times New Roman" w:hAnsi="Times New Roman" w:cs="Times New Roman"/>
          <w:bCs/>
          <w:noProof/>
          <w:sz w:val="28"/>
          <w:szCs w:val="28"/>
          <w:lang w:val="uz-Latn-UZ"/>
        </w:rPr>
        <w:t>Fuqaroning roziligisiz tibbiy aralashuvni amalga oshirish uchun shifokorlar konsiliumi bayoni</w:t>
      </w:r>
    </w:p>
    <w:p w14:paraId="1AA7FE8C" w14:textId="77777777" w:rsidR="00AF5191" w:rsidRPr="00947416" w:rsidRDefault="00AF5191" w:rsidP="00AF5191">
      <w:pPr>
        <w:rPr>
          <w:rFonts w:ascii="Times New Roman" w:hAnsi="Times New Roman" w:cs="Times New Roman"/>
          <w:bCs/>
          <w:noProof/>
          <w:sz w:val="28"/>
          <w:szCs w:val="28"/>
          <w:lang w:val="uz-Latn-UZ"/>
        </w:rPr>
      </w:pPr>
      <w:r w:rsidRPr="00947416">
        <w:rPr>
          <w:rFonts w:ascii="Times New Roman" w:hAnsi="Times New Roman" w:cs="Times New Roman"/>
          <w:bCs/>
          <w:noProof/>
          <w:sz w:val="28"/>
          <w:szCs w:val="28"/>
          <w:lang w:val="uz-Latn-UZ"/>
        </w:rPr>
        <w:t>Anesteziologik (ogʻriqsizlantirish) aralashuvga ixtiyoriy rozilik</w:t>
      </w:r>
    </w:p>
    <w:p w14:paraId="1C56DAA3" w14:textId="77777777" w:rsidR="00AF5191" w:rsidRPr="00947416" w:rsidRDefault="00AF5191" w:rsidP="00AF5191">
      <w:pPr>
        <w:rPr>
          <w:rFonts w:ascii="Times New Roman" w:hAnsi="Times New Roman" w:cs="Times New Roman"/>
          <w:bCs/>
          <w:noProof/>
          <w:sz w:val="28"/>
          <w:szCs w:val="28"/>
          <w:lang w:val="uz-Latn-UZ"/>
        </w:rPr>
      </w:pPr>
      <w:r w:rsidRPr="00947416">
        <w:rPr>
          <w:rFonts w:ascii="Times New Roman" w:hAnsi="Times New Roman" w:cs="Times New Roman"/>
          <w:bCs/>
          <w:noProof/>
          <w:sz w:val="28"/>
          <w:szCs w:val="28"/>
          <w:lang w:val="uz-Latn-UZ"/>
        </w:rPr>
        <w:t>Oʻtkaziladigan jarrohlik amaliyoti uchun ixtiyoriy rozilik</w:t>
      </w:r>
    </w:p>
    <w:p w14:paraId="5F637F5C" w14:textId="77777777" w:rsidR="00AF5191" w:rsidRPr="00AF5191" w:rsidRDefault="00AF5191" w:rsidP="00AF5191">
      <w:pPr>
        <w:ind w:left="-76" w:right="-2"/>
        <w:rPr>
          <w:rFonts w:ascii="Times New Roman" w:hAnsi="Times New Roman" w:cs="Times New Roman"/>
          <w:bCs/>
          <w:noProof/>
          <w:sz w:val="28"/>
          <w:szCs w:val="28"/>
          <w:lang w:val="en-US"/>
        </w:rPr>
      </w:pPr>
      <w:r w:rsidRPr="00AF5191">
        <w:rPr>
          <w:rFonts w:ascii="Times New Roman" w:hAnsi="Times New Roman" w:cs="Times New Roman"/>
          <w:bCs/>
          <w:noProof/>
          <w:sz w:val="28"/>
          <w:szCs w:val="28"/>
          <w:lang w:val="uz-Cyrl-UZ"/>
        </w:rPr>
        <w:t>Amaliyotdan oldingi epikriz</w:t>
      </w:r>
    </w:p>
    <w:p w14:paraId="79CFAA43" w14:textId="77777777" w:rsidR="00AF5191" w:rsidRPr="00AF5191" w:rsidRDefault="00AF5191" w:rsidP="00AF5191">
      <w:pPr>
        <w:rPr>
          <w:rFonts w:ascii="Times New Roman" w:hAnsi="Times New Roman" w:cs="Times New Roman"/>
          <w:bCs/>
          <w:noProof/>
          <w:sz w:val="28"/>
          <w:szCs w:val="28"/>
          <w:lang w:val="en-US"/>
        </w:rPr>
      </w:pPr>
      <w:r w:rsidRPr="00AF5191">
        <w:rPr>
          <w:rFonts w:ascii="Times New Roman" w:hAnsi="Times New Roman" w:cs="Times New Roman"/>
          <w:bCs/>
          <w:noProof/>
          <w:sz w:val="28"/>
          <w:szCs w:val="28"/>
          <w:lang w:val="en-US"/>
        </w:rPr>
        <w:t>Shifokorlar konsiliumi bayoni</w:t>
      </w:r>
    </w:p>
    <w:p w14:paraId="5641D4E4" w14:textId="77777777" w:rsidR="00AF5191" w:rsidRPr="00AF5191" w:rsidRDefault="00AF5191" w:rsidP="00AF5191">
      <w:pPr>
        <w:rPr>
          <w:rFonts w:ascii="Times New Roman" w:hAnsi="Times New Roman" w:cs="Times New Roman"/>
          <w:bCs/>
          <w:noProof/>
          <w:sz w:val="28"/>
          <w:szCs w:val="28"/>
          <w:lang w:val="en-US"/>
        </w:rPr>
      </w:pPr>
      <w:r w:rsidRPr="00AF5191">
        <w:rPr>
          <w:rFonts w:ascii="Times New Roman" w:hAnsi="Times New Roman" w:cs="Times New Roman"/>
          <w:bCs/>
          <w:noProof/>
          <w:sz w:val="28"/>
          <w:szCs w:val="28"/>
          <w:lang w:val="en-US"/>
        </w:rPr>
        <w:t>Bemorning shaxsga doir maʼlumotlariga ishlov berilishiga roziligi</w:t>
      </w:r>
    </w:p>
    <w:p w14:paraId="1E36B2FC" w14:textId="77777777" w:rsidR="00AF5191" w:rsidRPr="00AF5191" w:rsidRDefault="00AF5191" w:rsidP="00AF5191">
      <w:pPr>
        <w:rPr>
          <w:rFonts w:ascii="Times New Roman" w:hAnsi="Times New Roman" w:cs="Times New Roman"/>
          <w:bCs/>
          <w:noProof/>
          <w:sz w:val="28"/>
          <w:szCs w:val="28"/>
          <w:lang w:val="en-US"/>
        </w:rPr>
      </w:pPr>
      <w:r w:rsidRPr="00AF5191">
        <w:rPr>
          <w:rFonts w:ascii="Times New Roman" w:hAnsi="Times New Roman" w:cs="Times New Roman"/>
          <w:bCs/>
          <w:noProof/>
          <w:sz w:val="28"/>
          <w:szCs w:val="28"/>
          <w:lang w:val="en-US"/>
        </w:rPr>
        <w:t>Qon tarkibiy qismlarini quyish operatsiyasi uchun bemorning roziligi</w:t>
      </w:r>
    </w:p>
    <w:p w14:paraId="7A5C4316" w14:textId="77777777" w:rsidR="00AF5191" w:rsidRPr="00AF5191" w:rsidRDefault="00AF5191" w:rsidP="00AF5191">
      <w:pPr>
        <w:pStyle w:val="3"/>
        <w:rPr>
          <w:rFonts w:ascii="Times New Roman" w:eastAsiaTheme="minorHAnsi" w:hAnsi="Times New Roman" w:cs="Times New Roman"/>
          <w:bCs/>
          <w:noProof/>
          <w:color w:val="auto"/>
          <w:lang w:val="en-US"/>
        </w:rPr>
      </w:pPr>
      <w:r w:rsidRPr="00AF5191">
        <w:rPr>
          <w:rFonts w:ascii="Times New Roman" w:eastAsiaTheme="minorHAnsi" w:hAnsi="Times New Roman" w:cs="Times New Roman"/>
          <w:bCs/>
          <w:noProof/>
          <w:color w:val="auto"/>
          <w:lang w:val="en-US"/>
        </w:rPr>
        <w:t>Kasallik xaqidagi(oʻlimdan keyingi ) yakuniy  tibbiy xulosa</w:t>
      </w:r>
    </w:p>
    <w:p w14:paraId="28444097" w14:textId="77777777" w:rsidR="00AF5191" w:rsidRPr="00AF5191" w:rsidRDefault="00AF5191" w:rsidP="00AF5191">
      <w:pPr>
        <w:rPr>
          <w:rFonts w:ascii="Times New Roman" w:hAnsi="Times New Roman" w:cs="Times New Roman"/>
          <w:bCs/>
          <w:noProof/>
          <w:sz w:val="28"/>
          <w:szCs w:val="28"/>
          <w:lang w:val="uz-Latn-UZ"/>
        </w:rPr>
      </w:pPr>
    </w:p>
    <w:p w14:paraId="54089DD6" w14:textId="77777777" w:rsidR="00AF5191" w:rsidRPr="00AF5191" w:rsidRDefault="00AF5191" w:rsidP="00AF5191">
      <w:pPr>
        <w:rPr>
          <w:rFonts w:ascii="Times New Roman" w:hAnsi="Times New Roman" w:cs="Times New Roman"/>
          <w:bCs/>
          <w:noProof/>
          <w:sz w:val="28"/>
          <w:szCs w:val="28"/>
          <w:lang w:val="en-US"/>
        </w:rPr>
      </w:pPr>
    </w:p>
    <w:p w14:paraId="0571D139" w14:textId="77777777" w:rsidR="00AF5191" w:rsidRPr="00AB33BF" w:rsidRDefault="00AF5191" w:rsidP="00AF5191">
      <w:pPr>
        <w:rPr>
          <w:b/>
          <w:bCs/>
          <w:noProof/>
          <w:sz w:val="28"/>
          <w:szCs w:val="28"/>
          <w:lang w:val="en-US"/>
        </w:rPr>
      </w:pPr>
    </w:p>
    <w:p w14:paraId="4AC694F0" w14:textId="77777777" w:rsidR="00AF5191" w:rsidRPr="00AF5191" w:rsidRDefault="00AF5191" w:rsidP="00AF5191">
      <w:pPr>
        <w:ind w:left="-76" w:right="-2"/>
        <w:rPr>
          <w:b/>
          <w:bCs/>
          <w:noProof/>
          <w:sz w:val="28"/>
          <w:szCs w:val="28"/>
          <w:lang w:val="en-US"/>
        </w:rPr>
      </w:pPr>
    </w:p>
    <w:p w14:paraId="08DD19D2" w14:textId="77777777" w:rsidR="00AF5191" w:rsidRPr="00AB33BF" w:rsidRDefault="00AF5191" w:rsidP="00AF5191">
      <w:pPr>
        <w:rPr>
          <w:b/>
          <w:bCs/>
          <w:noProof/>
          <w:sz w:val="28"/>
          <w:szCs w:val="28"/>
          <w:lang w:val="en-US"/>
        </w:rPr>
      </w:pPr>
    </w:p>
    <w:p w14:paraId="116A511F" w14:textId="77777777" w:rsidR="00AF5191" w:rsidRPr="00AB33BF" w:rsidRDefault="00AF5191" w:rsidP="00AF5191">
      <w:pPr>
        <w:rPr>
          <w:b/>
          <w:bCs/>
          <w:noProof/>
          <w:sz w:val="28"/>
          <w:szCs w:val="28"/>
          <w:lang w:val="en-US"/>
        </w:rPr>
      </w:pPr>
    </w:p>
    <w:p w14:paraId="7F093DFC" w14:textId="77777777" w:rsidR="00AF5191" w:rsidRPr="00AF5191" w:rsidRDefault="00AF5191" w:rsidP="00AF5191">
      <w:pPr>
        <w:rPr>
          <w:b/>
          <w:bCs/>
          <w:noProof/>
          <w:sz w:val="28"/>
          <w:szCs w:val="28"/>
          <w:lang w:val="uz-Latn-UZ"/>
        </w:rPr>
      </w:pPr>
    </w:p>
    <w:p w14:paraId="466F9CCB" w14:textId="77777777" w:rsidR="00AF5191" w:rsidRPr="00AF5191" w:rsidRDefault="00AF5191" w:rsidP="00AF5191">
      <w:pPr>
        <w:rPr>
          <w:lang w:val="uz-Latn-UZ"/>
        </w:rPr>
      </w:pPr>
    </w:p>
    <w:p w14:paraId="490E3031" w14:textId="77777777" w:rsidR="00AF5191" w:rsidRPr="00AB33BF" w:rsidRDefault="00AF5191" w:rsidP="00AF5191">
      <w:pPr>
        <w:tabs>
          <w:tab w:val="left" w:pos="4200"/>
        </w:tabs>
        <w:rPr>
          <w:b/>
          <w:noProof/>
          <w:sz w:val="32"/>
          <w:szCs w:val="32"/>
          <w:lang w:val="uz-Latn-UZ"/>
        </w:rPr>
      </w:pPr>
    </w:p>
    <w:p w14:paraId="7EB65687" w14:textId="77777777" w:rsidR="00AF5191" w:rsidRPr="00AF5191" w:rsidRDefault="00AF5191" w:rsidP="00AF5191">
      <w:pPr>
        <w:tabs>
          <w:tab w:val="left" w:pos="567"/>
          <w:tab w:val="left" w:pos="709"/>
        </w:tabs>
        <w:rPr>
          <w:rFonts w:ascii="Times New Roman" w:hAnsi="Times New Roman"/>
          <w:b/>
          <w:bCs/>
          <w:noProof/>
          <w:sz w:val="24"/>
          <w:szCs w:val="24"/>
          <w:lang w:val="uz-Latn-UZ"/>
        </w:rPr>
      </w:pPr>
    </w:p>
    <w:p w14:paraId="3D04D781" w14:textId="113D9D01" w:rsidR="00AF5191" w:rsidRPr="00AF5191" w:rsidRDefault="00AF5191" w:rsidP="00AF5191">
      <w:pPr>
        <w:tabs>
          <w:tab w:val="left" w:pos="567"/>
          <w:tab w:val="left" w:pos="709"/>
        </w:tabs>
        <w:rPr>
          <w:rFonts w:ascii="Times New Roman" w:hAnsi="Times New Roman"/>
          <w:b/>
          <w:noProof/>
          <w:lang w:val="uz-Latn-UZ"/>
        </w:rPr>
      </w:pPr>
    </w:p>
    <w:p w14:paraId="504210E1" w14:textId="77777777" w:rsidR="00AF5191" w:rsidRPr="00AB33BF" w:rsidRDefault="00AF5191" w:rsidP="00AF5191">
      <w:pPr>
        <w:tabs>
          <w:tab w:val="left" w:pos="567"/>
          <w:tab w:val="left" w:pos="709"/>
        </w:tabs>
        <w:rPr>
          <w:b/>
          <w:noProof/>
          <w:sz w:val="24"/>
          <w:szCs w:val="24"/>
          <w:lang w:val="uz-Latn-UZ"/>
        </w:rPr>
      </w:pPr>
    </w:p>
    <w:p w14:paraId="56E2078C" w14:textId="77777777" w:rsidR="00AF5191" w:rsidRPr="00AF5191" w:rsidRDefault="00AF5191">
      <w:pPr>
        <w:rPr>
          <w:noProof/>
          <w:lang w:val="uz-Latn-UZ"/>
        </w:rPr>
      </w:pPr>
    </w:p>
    <w:sectPr w:rsidR="00AF5191" w:rsidRPr="00AF5191" w:rsidSect="00947416">
      <w:pgSz w:w="11906" w:h="16838"/>
      <w:pgMar w:top="993"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BC"/>
    <w:rsid w:val="0023257E"/>
    <w:rsid w:val="002A5618"/>
    <w:rsid w:val="002F79F3"/>
    <w:rsid w:val="00363EBC"/>
    <w:rsid w:val="003F1655"/>
    <w:rsid w:val="00456EB3"/>
    <w:rsid w:val="005E54C2"/>
    <w:rsid w:val="00600396"/>
    <w:rsid w:val="00861A1D"/>
    <w:rsid w:val="00947416"/>
    <w:rsid w:val="00AF5191"/>
    <w:rsid w:val="00CC0078"/>
    <w:rsid w:val="00D9649F"/>
    <w:rsid w:val="00DD42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371E"/>
  <w15:chartTrackingRefBased/>
  <w15:docId w15:val="{FEF23F7D-533B-4F82-BD7B-B5913AE60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3E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63E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63EB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63EB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63EB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63E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3E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3E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3E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3EB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63EB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63EB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63EB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63EB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63E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3EBC"/>
    <w:rPr>
      <w:rFonts w:eastAsiaTheme="majorEastAsia" w:cstheme="majorBidi"/>
      <w:color w:val="595959" w:themeColor="text1" w:themeTint="A6"/>
    </w:rPr>
  </w:style>
  <w:style w:type="character" w:customStyle="1" w:styleId="80">
    <w:name w:val="Заголовок 8 Знак"/>
    <w:basedOn w:val="a0"/>
    <w:link w:val="8"/>
    <w:uiPriority w:val="9"/>
    <w:semiHidden/>
    <w:rsid w:val="00363E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3EBC"/>
    <w:rPr>
      <w:rFonts w:eastAsiaTheme="majorEastAsia" w:cstheme="majorBidi"/>
      <w:color w:val="272727" w:themeColor="text1" w:themeTint="D8"/>
    </w:rPr>
  </w:style>
  <w:style w:type="paragraph" w:styleId="a3">
    <w:name w:val="Title"/>
    <w:basedOn w:val="a"/>
    <w:next w:val="a"/>
    <w:link w:val="a4"/>
    <w:uiPriority w:val="10"/>
    <w:qFormat/>
    <w:rsid w:val="00363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3E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3E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3E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3EBC"/>
    <w:pPr>
      <w:spacing w:before="160"/>
      <w:jc w:val="center"/>
    </w:pPr>
    <w:rPr>
      <w:i/>
      <w:iCs/>
      <w:color w:val="404040" w:themeColor="text1" w:themeTint="BF"/>
    </w:rPr>
  </w:style>
  <w:style w:type="character" w:customStyle="1" w:styleId="22">
    <w:name w:val="Цитата 2 Знак"/>
    <w:basedOn w:val="a0"/>
    <w:link w:val="21"/>
    <w:uiPriority w:val="29"/>
    <w:rsid w:val="00363EBC"/>
    <w:rPr>
      <w:i/>
      <w:iCs/>
      <w:color w:val="404040" w:themeColor="text1" w:themeTint="BF"/>
    </w:rPr>
  </w:style>
  <w:style w:type="paragraph" w:styleId="a7">
    <w:name w:val="List Paragraph"/>
    <w:basedOn w:val="a"/>
    <w:uiPriority w:val="34"/>
    <w:qFormat/>
    <w:rsid w:val="00363EBC"/>
    <w:pPr>
      <w:ind w:left="720"/>
      <w:contextualSpacing/>
    </w:pPr>
  </w:style>
  <w:style w:type="character" w:styleId="a8">
    <w:name w:val="Intense Emphasis"/>
    <w:basedOn w:val="a0"/>
    <w:uiPriority w:val="21"/>
    <w:qFormat/>
    <w:rsid w:val="00363EBC"/>
    <w:rPr>
      <w:i/>
      <w:iCs/>
      <w:color w:val="2F5496" w:themeColor="accent1" w:themeShade="BF"/>
    </w:rPr>
  </w:style>
  <w:style w:type="paragraph" w:styleId="a9">
    <w:name w:val="Intense Quote"/>
    <w:basedOn w:val="a"/>
    <w:next w:val="a"/>
    <w:link w:val="aa"/>
    <w:uiPriority w:val="30"/>
    <w:qFormat/>
    <w:rsid w:val="00363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63EBC"/>
    <w:rPr>
      <w:i/>
      <w:iCs/>
      <w:color w:val="2F5496" w:themeColor="accent1" w:themeShade="BF"/>
    </w:rPr>
  </w:style>
  <w:style w:type="character" w:styleId="ab">
    <w:name w:val="Intense Reference"/>
    <w:basedOn w:val="a0"/>
    <w:uiPriority w:val="32"/>
    <w:qFormat/>
    <w:rsid w:val="00363E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1035</Words>
  <Characters>5904</Characters>
  <Application>Microsoft Office Word</Application>
  <DocSecurity>0</DocSecurity>
  <Lines>49</Lines>
  <Paragraphs>13</Paragraphs>
  <ScaleCrop>false</ScaleCrop>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Админ</cp:lastModifiedBy>
  <cp:revision>8</cp:revision>
  <dcterms:created xsi:type="dcterms:W3CDTF">2025-10-15T09:53:00Z</dcterms:created>
  <dcterms:modified xsi:type="dcterms:W3CDTF">2025-11-24T09:35:00Z</dcterms:modified>
</cp:coreProperties>
</file>