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4423" w14:textId="77777777" w:rsidR="005E54C2" w:rsidRPr="00877774" w:rsidRDefault="005E54C2">
      <w:pPr>
        <w:rPr>
          <w:noProof/>
          <w:lang w:val="uz-Cyrl-UZ"/>
        </w:rPr>
      </w:pPr>
    </w:p>
    <w:p w14:paraId="49A42006" w14:textId="77777777" w:rsidR="00B105EF" w:rsidRPr="00877774" w:rsidRDefault="00B105EF">
      <w:pPr>
        <w:rPr>
          <w:noProof/>
          <w:lang w:val="uz-Cyrl-UZ"/>
        </w:rPr>
      </w:pPr>
    </w:p>
    <w:p w14:paraId="6D5A4126" w14:textId="77777777" w:rsidR="00877774" w:rsidRPr="00877774" w:rsidRDefault="00877774" w:rsidP="00921D67">
      <w:pPr>
        <w:spacing w:after="0" w:line="240" w:lineRule="auto"/>
        <w:jc w:val="center"/>
        <w:rPr>
          <w:rFonts w:ascii="Times New Roman" w:eastAsia="Times New Roman" w:hAnsi="Times New Roman" w:cs="Times New Roman"/>
          <w:b/>
          <w:iCs/>
          <w:noProof/>
          <w:kern w:val="0"/>
          <w:sz w:val="28"/>
          <w:szCs w:val="28"/>
          <w:lang w:val="uz-Cyrl-UZ" w:eastAsia="ru-RU"/>
          <w14:ligatures w14:val="none"/>
        </w:rPr>
      </w:pPr>
      <w:r w:rsidRPr="00877774">
        <w:rPr>
          <w:rFonts w:ascii="Times New Roman" w:eastAsia="Times New Roman" w:hAnsi="Times New Roman" w:cs="Times New Roman"/>
          <w:b/>
          <w:iCs/>
          <w:noProof/>
          <w:kern w:val="0"/>
          <w:sz w:val="28"/>
          <w:szCs w:val="28"/>
          <w:lang w:val="en-US" w:eastAsia="ru-RU"/>
          <w14:ligatures w14:val="none"/>
        </w:rPr>
        <w:t xml:space="preserve">Bemorning kelib ketishi va shifoxonaning </w:t>
      </w:r>
      <w:r w:rsidRPr="00877774">
        <w:rPr>
          <w:rFonts w:ascii="Times New Roman" w:eastAsia="Times New Roman" w:hAnsi="Times New Roman" w:cs="Times New Roman"/>
          <w:b/>
          <w:iCs/>
          <w:noProof/>
          <w:kern w:val="0"/>
          <w:sz w:val="28"/>
          <w:szCs w:val="28"/>
          <w:lang w:val="uz-Cyrl-UZ" w:eastAsia="ru-RU"/>
          <w14:ligatures w14:val="none"/>
        </w:rPr>
        <w:t>oʻ</w:t>
      </w:r>
      <w:r w:rsidRPr="00877774">
        <w:rPr>
          <w:rFonts w:ascii="Times New Roman" w:eastAsia="Times New Roman" w:hAnsi="Times New Roman" w:cs="Times New Roman"/>
          <w:b/>
          <w:iCs/>
          <w:noProof/>
          <w:kern w:val="0"/>
          <w:sz w:val="28"/>
          <w:szCs w:val="28"/>
          <w:lang w:val="en-US" w:eastAsia="ru-RU"/>
          <w14:ligatures w14:val="none"/>
        </w:rPr>
        <w:t>rin</w:t>
      </w:r>
    </w:p>
    <w:p w14:paraId="3A82408C" w14:textId="77777777" w:rsidR="00877774" w:rsidRPr="00877774" w:rsidRDefault="00877774" w:rsidP="00921D67">
      <w:pPr>
        <w:spacing w:after="0" w:line="240" w:lineRule="auto"/>
        <w:jc w:val="center"/>
        <w:rPr>
          <w:rFonts w:ascii="Times New Roman" w:eastAsia="Times New Roman" w:hAnsi="Times New Roman" w:cs="Times New Roman"/>
          <w:bCs/>
          <w:iCs/>
          <w:noProof/>
          <w:kern w:val="0"/>
          <w:sz w:val="26"/>
          <w:szCs w:val="26"/>
          <w:lang w:val="uz-Cyrl-UZ" w:eastAsia="ru-RU"/>
          <w14:ligatures w14:val="none"/>
        </w:rPr>
      </w:pPr>
      <w:r w:rsidRPr="00877774">
        <w:rPr>
          <w:rFonts w:ascii="Times New Roman" w:eastAsia="Times New Roman" w:hAnsi="Times New Roman" w:cs="Times New Roman"/>
          <w:b/>
          <w:iCs/>
          <w:noProof/>
          <w:kern w:val="0"/>
          <w:sz w:val="28"/>
          <w:szCs w:val="28"/>
          <w:lang w:val="uz-Cyrl-UZ" w:eastAsia="ru-RU"/>
          <w14:ligatures w14:val="none"/>
        </w:rPr>
        <w:t>fondini hisobga olib borish varaqasi</w:t>
      </w:r>
    </w:p>
    <w:p w14:paraId="31F30A82" w14:textId="77777777" w:rsidR="00877774" w:rsidRPr="00877774" w:rsidRDefault="00877774" w:rsidP="00921D67">
      <w:pPr>
        <w:spacing w:after="0" w:line="240" w:lineRule="auto"/>
        <w:jc w:val="center"/>
        <w:rPr>
          <w:rFonts w:ascii="Times New Roman" w:eastAsia="Times New Roman" w:hAnsi="Times New Roman" w:cs="Times New Roman"/>
          <w:bCs/>
          <w:iCs/>
          <w:noProof/>
          <w:kern w:val="0"/>
          <w:sz w:val="26"/>
          <w:szCs w:val="26"/>
          <w:lang w:val="uz-Cyrl-UZ" w:eastAsia="ru-RU"/>
          <w14:ligatures w14:val="none"/>
        </w:rPr>
      </w:pPr>
      <w:r w:rsidRPr="00877774">
        <w:rPr>
          <w:rFonts w:ascii="Times New Roman" w:eastAsia="Times New Roman" w:hAnsi="Times New Roman" w:cs="Times New Roman"/>
          <w:bCs/>
          <w:iCs/>
          <w:noProof/>
          <w:kern w:val="0"/>
          <w:sz w:val="26"/>
          <w:szCs w:val="26"/>
          <w:lang w:val="uz-Cyrl-UZ" w:eastAsia="ru-RU"/>
          <w14:ligatures w14:val="none"/>
        </w:rPr>
        <w:t>YOʻRIQNOMASI</w:t>
      </w:r>
    </w:p>
    <w:p w14:paraId="53E6FA49" w14:textId="77777777" w:rsidR="00877774" w:rsidRDefault="00877774" w:rsidP="00921D67">
      <w:pPr>
        <w:spacing w:after="0" w:line="240" w:lineRule="auto"/>
        <w:jc w:val="center"/>
        <w:rPr>
          <w:rFonts w:ascii="Times New Roman" w:eastAsia="Times New Roman" w:hAnsi="Times New Roman" w:cs="Times New Roman"/>
          <w:bCs/>
          <w:iCs/>
          <w:noProof/>
          <w:kern w:val="0"/>
          <w:sz w:val="26"/>
          <w:szCs w:val="26"/>
          <w:lang w:val="uz-Cyrl-UZ" w:eastAsia="ru-RU"/>
          <w14:ligatures w14:val="none"/>
        </w:rPr>
      </w:pPr>
      <w:r w:rsidRPr="00877774">
        <w:rPr>
          <w:rFonts w:ascii="Times New Roman" w:eastAsia="Times New Roman" w:hAnsi="Times New Roman" w:cs="Times New Roman"/>
          <w:bCs/>
          <w:iCs/>
          <w:noProof/>
          <w:kern w:val="0"/>
          <w:sz w:val="26"/>
          <w:szCs w:val="26"/>
          <w:lang w:val="uz-Cyrl-UZ" w:eastAsia="ru-RU"/>
          <w14:ligatures w14:val="none"/>
        </w:rPr>
        <w:t>(007-raqamli h.sh.)</w:t>
      </w:r>
    </w:p>
    <w:p w14:paraId="0D9F1988" w14:textId="77777777" w:rsidR="00877774" w:rsidRDefault="00877774" w:rsidP="00921D67">
      <w:pPr>
        <w:spacing w:after="0" w:line="240" w:lineRule="auto"/>
        <w:jc w:val="center"/>
        <w:rPr>
          <w:rFonts w:ascii="Times New Roman" w:eastAsia="Times New Roman" w:hAnsi="Times New Roman" w:cs="Times New Roman"/>
          <w:bCs/>
          <w:iCs/>
          <w:noProof/>
          <w:kern w:val="0"/>
          <w:sz w:val="26"/>
          <w:szCs w:val="26"/>
          <w:lang w:val="uz-Cyrl-UZ" w:eastAsia="ru-RU"/>
          <w14:ligatures w14:val="none"/>
        </w:rPr>
      </w:pPr>
    </w:p>
    <w:p w14:paraId="30B8102D" w14:textId="77777777" w:rsidR="00877774" w:rsidRPr="00877774" w:rsidRDefault="00877774" w:rsidP="00921D67">
      <w:pPr>
        <w:spacing w:after="0" w:line="240" w:lineRule="auto"/>
        <w:jc w:val="center"/>
        <w:rPr>
          <w:rFonts w:ascii="Times New Roman" w:eastAsia="Times New Roman" w:hAnsi="Times New Roman" w:cs="Times New Roman"/>
          <w:bCs/>
          <w:iCs/>
          <w:noProof/>
          <w:kern w:val="0"/>
          <w:sz w:val="26"/>
          <w:szCs w:val="26"/>
          <w:lang w:val="uz-Cyrl-UZ" w:eastAsia="ru-RU"/>
          <w14:ligatures w14:val="none"/>
        </w:rPr>
      </w:pPr>
    </w:p>
    <w:p w14:paraId="5F1CB349" w14:textId="77777777" w:rsidR="00877774" w:rsidRPr="00877774" w:rsidRDefault="00877774" w:rsidP="00921D67">
      <w:pPr>
        <w:spacing w:after="0" w:line="240" w:lineRule="auto"/>
        <w:jc w:val="both"/>
        <w:rPr>
          <w:rFonts w:ascii="Times New Roman" w:eastAsia="Times New Roman" w:hAnsi="Times New Roman" w:cs="Times New Roman"/>
          <w:bCs/>
          <w:iCs/>
          <w:noProof/>
          <w:kern w:val="0"/>
          <w:sz w:val="26"/>
          <w:szCs w:val="26"/>
          <w:lang w:val="uz-Cyrl-UZ" w:eastAsia="ru-RU"/>
          <w14:ligatures w14:val="none"/>
        </w:rPr>
      </w:pPr>
      <w:r w:rsidRPr="00877774">
        <w:rPr>
          <w:rFonts w:ascii="Times New Roman" w:eastAsia="Times New Roman" w:hAnsi="Times New Roman" w:cs="Times New Roman"/>
          <w:bCs/>
          <w:iCs/>
          <w:noProof/>
          <w:kern w:val="0"/>
          <w:sz w:val="26"/>
          <w:szCs w:val="26"/>
          <w:lang w:val="uz-Cyrl-UZ" w:eastAsia="ru-RU"/>
          <w14:ligatures w14:val="none"/>
        </w:rPr>
        <w:tab/>
        <w:t>Bemorlar harakati va oʻrin fondining hisob varagʻi (007-raqamli h.sh.) birlamchi hisob hujjati boʻlib, uning asosida shifoxonadagi har kunlik bemorlar harakati va oʻrin fondidan foydalanishning hisobi olib boriladi. Shu bilan bir qatorda, unda shifoxonadagi boʻsh oʻrinlar haqida maʼlumot boʻlgani uchun, shifoxonaga qabul qilinayotgan bemorlar tartibini olib borish imkonini beradi. Bu varaq boʻlimning (shifoxona) katta hamshirasi tomonidan yuritiladi, bunda 1-qatorida boʻlim yoki kasalxona boʻyicha toʻliq maʼlumotlar koʻrsatilib, keyingi qatorlariga alohida ixtisoslashgan oʻrinlar haqida maʼlumotlar yoziladi.</w:t>
      </w:r>
    </w:p>
    <w:p w14:paraId="6B16DF85" w14:textId="77777777" w:rsidR="00877774" w:rsidRPr="00877774" w:rsidRDefault="00877774" w:rsidP="00921D67">
      <w:pPr>
        <w:spacing w:after="0" w:line="240" w:lineRule="auto"/>
        <w:jc w:val="both"/>
        <w:rPr>
          <w:rFonts w:ascii="Times New Roman" w:eastAsia="Times New Roman" w:hAnsi="Times New Roman" w:cs="Times New Roman"/>
          <w:bCs/>
          <w:iCs/>
          <w:noProof/>
          <w:kern w:val="0"/>
          <w:sz w:val="26"/>
          <w:szCs w:val="26"/>
          <w:lang w:val="uz-Cyrl-UZ" w:eastAsia="ru-RU"/>
          <w14:ligatures w14:val="none"/>
        </w:rPr>
      </w:pPr>
      <w:r w:rsidRPr="00877774">
        <w:rPr>
          <w:rFonts w:ascii="Times New Roman" w:eastAsia="Times New Roman" w:hAnsi="Times New Roman" w:cs="Times New Roman"/>
          <w:bCs/>
          <w:iCs/>
          <w:noProof/>
          <w:kern w:val="0"/>
          <w:sz w:val="26"/>
          <w:szCs w:val="26"/>
          <w:lang w:val="uz-Cyrl-UZ" w:eastAsia="ru-RU"/>
          <w14:ligatures w14:val="none"/>
        </w:rPr>
        <w:tab/>
        <w:t>Kasalxona boʻyicha buyruq bilan, vaqtincha, oʻrinlar sohasi (profil) oʻzgartirilgan hollarda, varaqda amalda tuzilgan oʻrinlar va yangi sohadagi oʻrinlar koʻrsatiladi. (2-ustun) Masalan, agar terapiya boʻlimidagi oʻrinlar yuqumli kasalliklar uchun oʻzgartirilsa, 2-ustunning 1- va shuningdek “ yuqumli” degan qatorlarda barcha oʻzgartirilgan oʻrinlar koʻrsatiladi.</w:t>
      </w:r>
    </w:p>
    <w:p w14:paraId="6789CFA6" w14:textId="77777777" w:rsidR="00877774" w:rsidRPr="00877774" w:rsidRDefault="00877774" w:rsidP="00921D67">
      <w:pPr>
        <w:spacing w:after="0" w:line="240" w:lineRule="auto"/>
        <w:jc w:val="both"/>
        <w:rPr>
          <w:rFonts w:ascii="Times New Roman" w:eastAsia="Times New Roman" w:hAnsi="Times New Roman" w:cs="Times New Roman"/>
          <w:bCs/>
          <w:iCs/>
          <w:noProof/>
          <w:kern w:val="0"/>
          <w:sz w:val="26"/>
          <w:szCs w:val="26"/>
          <w:lang w:val="uz-Cyrl-UZ" w:eastAsia="ru-RU"/>
          <w14:ligatures w14:val="none"/>
        </w:rPr>
      </w:pPr>
      <w:r w:rsidRPr="00877774">
        <w:rPr>
          <w:rFonts w:ascii="Times New Roman" w:eastAsia="Times New Roman" w:hAnsi="Times New Roman" w:cs="Times New Roman"/>
          <w:bCs/>
          <w:iCs/>
          <w:noProof/>
          <w:kern w:val="0"/>
          <w:sz w:val="26"/>
          <w:szCs w:val="26"/>
          <w:lang w:val="uz-Cyrl-UZ" w:eastAsia="ru-RU"/>
          <w14:ligatures w14:val="none"/>
        </w:rPr>
        <w:tab/>
        <w:t>2-ustunda, smeta chegarasida, amalda tashkil etilgan oʻrinlar soni, shuningdek, bemorlar yotmasdan boʻsh qolgan oʻrinlar ham koʻrsatiladi, lekin oʻrin yetishmasligi tufayli, vaqtincha ochilgan oʻrinlar hamda qoʻshimcha qoʻyilgan krovatlar hisobga olinmaydi.</w:t>
      </w:r>
    </w:p>
    <w:p w14:paraId="2CF00785" w14:textId="77777777" w:rsidR="00877774" w:rsidRPr="00877774" w:rsidRDefault="00877774" w:rsidP="00921D67">
      <w:pPr>
        <w:spacing w:after="0" w:line="240" w:lineRule="auto"/>
        <w:jc w:val="both"/>
        <w:rPr>
          <w:rFonts w:ascii="Times New Roman" w:eastAsia="Times New Roman" w:hAnsi="Times New Roman" w:cs="Times New Roman"/>
          <w:bCs/>
          <w:iCs/>
          <w:noProof/>
          <w:kern w:val="0"/>
          <w:sz w:val="26"/>
          <w:szCs w:val="26"/>
          <w:lang w:val="uz-Cyrl-UZ" w:eastAsia="ru-RU"/>
          <w14:ligatures w14:val="none"/>
        </w:rPr>
      </w:pPr>
      <w:r w:rsidRPr="00877774">
        <w:rPr>
          <w:rFonts w:ascii="Times New Roman" w:eastAsia="Times New Roman" w:hAnsi="Times New Roman" w:cs="Times New Roman"/>
          <w:bCs/>
          <w:iCs/>
          <w:noProof/>
          <w:kern w:val="0"/>
          <w:sz w:val="26"/>
          <w:szCs w:val="26"/>
          <w:lang w:val="uz-Cyrl-UZ" w:eastAsia="ru-RU"/>
          <w14:ligatures w14:val="none"/>
        </w:rPr>
        <w:tab/>
        <w:t>3-ustunda vaqtincha ishlamayotgan, taʼmirga muhtoj krovatlar, karantin va boshqa sabablar koʻrsatiladi. Shakl blankasida varaqni toʻldirish qoidasi koʻrsatilgan.</w:t>
      </w:r>
    </w:p>
    <w:p w14:paraId="0F5D4898" w14:textId="77777777" w:rsidR="00877774" w:rsidRPr="00877774" w:rsidRDefault="00877774" w:rsidP="00921D67">
      <w:pPr>
        <w:spacing w:after="0" w:line="240" w:lineRule="auto"/>
        <w:jc w:val="both"/>
        <w:rPr>
          <w:rFonts w:ascii="Times New Roman" w:eastAsia="Times New Roman" w:hAnsi="Times New Roman" w:cs="Times New Roman"/>
          <w:bCs/>
          <w:iCs/>
          <w:noProof/>
          <w:kern w:val="0"/>
          <w:sz w:val="26"/>
          <w:szCs w:val="26"/>
          <w:lang w:val="uz-Cyrl-UZ" w:eastAsia="ru-RU"/>
          <w14:ligatures w14:val="none"/>
        </w:rPr>
      </w:pPr>
      <w:r w:rsidRPr="00877774">
        <w:rPr>
          <w:rFonts w:ascii="Times New Roman" w:eastAsia="Times New Roman" w:hAnsi="Times New Roman" w:cs="Times New Roman"/>
          <w:bCs/>
          <w:iCs/>
          <w:noProof/>
          <w:kern w:val="0"/>
          <w:sz w:val="26"/>
          <w:szCs w:val="26"/>
          <w:lang w:val="uz-Cyrl-UZ" w:eastAsia="ru-RU"/>
          <w14:ligatures w14:val="none"/>
        </w:rPr>
        <w:tab/>
        <w:t xml:space="preserve">007-raqamli h.sh toʻldirgan barcha boʻlimlar mazkur shaklni har kuni statistik xonaga yoki tuman (shahar) tibbiyot birlashmalarni tashkiliy-uslubiy boʻlimlariga  shifoxonadagi bemorlar harakati boʻyicha hisobni taqdim etadilar. Oy oxirida, har kunlik va har bir ixtisosdagi shifo oʻrinlari toʻgʻrisida maʼlumotlar tuzilib, ular asosida shifoxona, boʻlim yoki kunlik va kunduzgi shifoxona oʻrin joylaridan foydalanish va bemorlar harakatining yigʻma  bildirishnomasi (016-raqamli h.sh.) yuritiladi. </w:t>
      </w:r>
    </w:p>
    <w:p w14:paraId="08B6A971" w14:textId="77777777" w:rsidR="00877774" w:rsidRPr="00877774" w:rsidRDefault="00877774" w:rsidP="00921D67">
      <w:pPr>
        <w:spacing w:after="0" w:line="240" w:lineRule="auto"/>
        <w:rPr>
          <w:rFonts w:ascii="Times New Roman" w:eastAsia="Times New Roman" w:hAnsi="Times New Roman" w:cs="Times New Roman"/>
          <w:bCs/>
          <w:iCs/>
          <w:noProof/>
          <w:kern w:val="0"/>
          <w:sz w:val="28"/>
          <w:szCs w:val="20"/>
          <w:lang w:val="uz-Cyrl-UZ" w:eastAsia="ru-RU"/>
          <w14:ligatures w14:val="none"/>
        </w:rPr>
      </w:pPr>
    </w:p>
    <w:p w14:paraId="5596A22C" w14:textId="77777777" w:rsidR="00B105EF" w:rsidRPr="00877774" w:rsidRDefault="00B105EF">
      <w:pPr>
        <w:rPr>
          <w:bCs/>
          <w:iCs/>
          <w:noProof/>
          <w:lang w:val="uz-Cyrl-UZ"/>
        </w:rPr>
      </w:pPr>
    </w:p>
    <w:sectPr w:rsidR="00B105EF" w:rsidRPr="008777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49C"/>
    <w:rsid w:val="002F79F3"/>
    <w:rsid w:val="00383991"/>
    <w:rsid w:val="00456EB3"/>
    <w:rsid w:val="005E54C2"/>
    <w:rsid w:val="00714D27"/>
    <w:rsid w:val="00877774"/>
    <w:rsid w:val="00B105EF"/>
    <w:rsid w:val="00C9049C"/>
    <w:rsid w:val="00CC0078"/>
    <w:rsid w:val="00DA54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49D3"/>
  <w15:chartTrackingRefBased/>
  <w15:docId w15:val="{0718B205-B30B-4964-A3A3-8BD90E61E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90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90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9049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9049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9049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904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04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04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04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9049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9049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9049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9049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9049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904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9049C"/>
    <w:rPr>
      <w:rFonts w:eastAsiaTheme="majorEastAsia" w:cstheme="majorBidi"/>
      <w:color w:val="595959" w:themeColor="text1" w:themeTint="A6"/>
    </w:rPr>
  </w:style>
  <w:style w:type="character" w:customStyle="1" w:styleId="80">
    <w:name w:val="Заголовок 8 Знак"/>
    <w:basedOn w:val="a0"/>
    <w:link w:val="8"/>
    <w:uiPriority w:val="9"/>
    <w:semiHidden/>
    <w:rsid w:val="00C904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9049C"/>
    <w:rPr>
      <w:rFonts w:eastAsiaTheme="majorEastAsia" w:cstheme="majorBidi"/>
      <w:color w:val="272727" w:themeColor="text1" w:themeTint="D8"/>
    </w:rPr>
  </w:style>
  <w:style w:type="paragraph" w:styleId="a3">
    <w:name w:val="Title"/>
    <w:basedOn w:val="a"/>
    <w:next w:val="a"/>
    <w:link w:val="a4"/>
    <w:uiPriority w:val="10"/>
    <w:qFormat/>
    <w:rsid w:val="00C90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904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049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904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9049C"/>
    <w:pPr>
      <w:spacing w:before="160"/>
      <w:jc w:val="center"/>
    </w:pPr>
    <w:rPr>
      <w:i/>
      <w:iCs/>
      <w:color w:val="404040" w:themeColor="text1" w:themeTint="BF"/>
    </w:rPr>
  </w:style>
  <w:style w:type="character" w:customStyle="1" w:styleId="22">
    <w:name w:val="Цитата 2 Знак"/>
    <w:basedOn w:val="a0"/>
    <w:link w:val="21"/>
    <w:uiPriority w:val="29"/>
    <w:rsid w:val="00C9049C"/>
    <w:rPr>
      <w:i/>
      <w:iCs/>
      <w:color w:val="404040" w:themeColor="text1" w:themeTint="BF"/>
    </w:rPr>
  </w:style>
  <w:style w:type="paragraph" w:styleId="a7">
    <w:name w:val="List Paragraph"/>
    <w:basedOn w:val="a"/>
    <w:uiPriority w:val="34"/>
    <w:qFormat/>
    <w:rsid w:val="00C9049C"/>
    <w:pPr>
      <w:ind w:left="720"/>
      <w:contextualSpacing/>
    </w:pPr>
  </w:style>
  <w:style w:type="character" w:styleId="a8">
    <w:name w:val="Intense Emphasis"/>
    <w:basedOn w:val="a0"/>
    <w:uiPriority w:val="21"/>
    <w:qFormat/>
    <w:rsid w:val="00C9049C"/>
    <w:rPr>
      <w:i/>
      <w:iCs/>
      <w:color w:val="2F5496" w:themeColor="accent1" w:themeShade="BF"/>
    </w:rPr>
  </w:style>
  <w:style w:type="paragraph" w:styleId="a9">
    <w:name w:val="Intense Quote"/>
    <w:basedOn w:val="a"/>
    <w:next w:val="a"/>
    <w:link w:val="aa"/>
    <w:uiPriority w:val="30"/>
    <w:qFormat/>
    <w:rsid w:val="00C90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9049C"/>
    <w:rPr>
      <w:i/>
      <w:iCs/>
      <w:color w:val="2F5496" w:themeColor="accent1" w:themeShade="BF"/>
    </w:rPr>
  </w:style>
  <w:style w:type="character" w:styleId="ab">
    <w:name w:val="Intense Reference"/>
    <w:basedOn w:val="a0"/>
    <w:uiPriority w:val="32"/>
    <w:qFormat/>
    <w:rsid w:val="00C90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302</Words>
  <Characters>1726</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4</cp:revision>
  <dcterms:created xsi:type="dcterms:W3CDTF">2025-10-10T10:36:00Z</dcterms:created>
  <dcterms:modified xsi:type="dcterms:W3CDTF">2025-10-22T11:55:00Z</dcterms:modified>
</cp:coreProperties>
</file>