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B98D5" w14:textId="77777777" w:rsidR="00D643FA" w:rsidRDefault="00D643FA" w:rsidP="00477B07">
      <w:pPr>
        <w:ind w:left="-284" w:firstLine="426"/>
        <w:jc w:val="both"/>
        <w:rPr>
          <w:b/>
          <w:snapToGrid w:val="0"/>
          <w:sz w:val="28"/>
          <w:szCs w:val="28"/>
          <w:lang w:val="uz-Cyrl-UZ"/>
        </w:rPr>
      </w:pPr>
    </w:p>
    <w:p w14:paraId="527CC1BB" w14:textId="77777777" w:rsidR="00D643FA" w:rsidRDefault="00D643FA" w:rsidP="00477B07">
      <w:pPr>
        <w:ind w:left="-284" w:firstLine="426"/>
        <w:jc w:val="both"/>
        <w:rPr>
          <w:b/>
          <w:snapToGrid w:val="0"/>
          <w:sz w:val="28"/>
          <w:szCs w:val="28"/>
          <w:lang w:val="uz-Cyrl-UZ"/>
        </w:rPr>
      </w:pPr>
    </w:p>
    <w:p w14:paraId="4F1286EB" w14:textId="77777777" w:rsidR="00D643FA" w:rsidRDefault="00477B07" w:rsidP="00D643FA">
      <w:pPr>
        <w:ind w:left="-284" w:firstLine="426"/>
        <w:jc w:val="center"/>
        <w:rPr>
          <w:b/>
          <w:snapToGrid w:val="0"/>
          <w:sz w:val="28"/>
          <w:szCs w:val="28"/>
          <w:lang w:val="uz-Cyrl-UZ"/>
        </w:rPr>
      </w:pPr>
      <w:r w:rsidRPr="005468BD">
        <w:rPr>
          <w:b/>
          <w:snapToGrid w:val="0"/>
          <w:sz w:val="28"/>
          <w:szCs w:val="28"/>
          <w:lang w:val="uz-Cyrl-UZ"/>
        </w:rPr>
        <w:t xml:space="preserve">Ionlashtiruvchi nur manbaalari bilan ishlash huquqini beruvchi </w:t>
      </w:r>
    </w:p>
    <w:p w14:paraId="68F5596F" w14:textId="3F202404" w:rsidR="00D643FA" w:rsidRDefault="00477B07" w:rsidP="00D643FA">
      <w:pPr>
        <w:ind w:left="-284" w:firstLine="426"/>
        <w:jc w:val="center"/>
        <w:rPr>
          <w:b/>
          <w:snapToGrid w:val="0"/>
          <w:sz w:val="28"/>
          <w:szCs w:val="28"/>
          <w:lang w:val="uz-Cyrl-UZ"/>
        </w:rPr>
      </w:pPr>
      <w:r w:rsidRPr="005468BD">
        <w:rPr>
          <w:b/>
          <w:snapToGrid w:val="0"/>
          <w:sz w:val="28"/>
          <w:szCs w:val="28"/>
          <w:lang w:val="uz-Cyrl-UZ"/>
        </w:rPr>
        <w:t>sanitariya-epidemiologik xulosa</w:t>
      </w:r>
    </w:p>
    <w:p w14:paraId="0998DEF5" w14:textId="77777777" w:rsidR="00D643FA" w:rsidRPr="00D643FA" w:rsidRDefault="00D643FA" w:rsidP="00D643FA">
      <w:pPr>
        <w:ind w:left="-284" w:firstLine="426"/>
        <w:jc w:val="center"/>
        <w:rPr>
          <w:b/>
          <w:snapToGrid w:val="0"/>
          <w:sz w:val="28"/>
          <w:szCs w:val="28"/>
          <w:lang w:val="uz-Cyrl-UZ"/>
        </w:rPr>
      </w:pPr>
      <w:r w:rsidRPr="00D643FA">
        <w:rPr>
          <w:b/>
          <w:snapToGrid w:val="0"/>
          <w:sz w:val="28"/>
          <w:szCs w:val="28"/>
          <w:lang w:val="uz-Cyrl-UZ"/>
        </w:rPr>
        <w:t>Yoʻriqnomasi</w:t>
      </w:r>
    </w:p>
    <w:p w14:paraId="39B46B3F" w14:textId="3B04B853" w:rsidR="00477B07" w:rsidRDefault="00D643FA" w:rsidP="00D643FA">
      <w:pPr>
        <w:ind w:left="-284" w:firstLine="426"/>
        <w:jc w:val="center"/>
        <w:rPr>
          <w:b/>
          <w:snapToGrid w:val="0"/>
          <w:sz w:val="28"/>
          <w:szCs w:val="28"/>
          <w:lang w:val="uz-Cyrl-UZ"/>
        </w:rPr>
      </w:pPr>
      <w:r w:rsidRPr="00D643FA">
        <w:rPr>
          <w:b/>
          <w:snapToGrid w:val="0"/>
          <w:sz w:val="28"/>
          <w:szCs w:val="28"/>
          <w:lang w:val="uz-Cyrl-UZ"/>
        </w:rPr>
        <w:t>2</w:t>
      </w:r>
      <w:r>
        <w:rPr>
          <w:b/>
          <w:snapToGrid w:val="0"/>
          <w:sz w:val="28"/>
          <w:szCs w:val="28"/>
          <w:lang w:val="uz-Cyrl-UZ"/>
        </w:rPr>
        <w:t>79</w:t>
      </w:r>
      <w:r w:rsidRPr="00D643FA">
        <w:rPr>
          <w:b/>
          <w:snapToGrid w:val="0"/>
          <w:sz w:val="28"/>
          <w:szCs w:val="28"/>
          <w:lang w:val="uz-Cyrl-UZ"/>
        </w:rPr>
        <w:t>-raqamli tibbiy xujjat shakli</w:t>
      </w:r>
    </w:p>
    <w:p w14:paraId="67E73B14" w14:textId="77777777" w:rsidR="00D643FA" w:rsidRDefault="00D643FA" w:rsidP="00D643FA">
      <w:pPr>
        <w:ind w:left="-284" w:firstLine="426"/>
        <w:jc w:val="center"/>
        <w:rPr>
          <w:b/>
          <w:snapToGrid w:val="0"/>
          <w:sz w:val="28"/>
          <w:szCs w:val="28"/>
          <w:lang w:val="uz-Cyrl-UZ"/>
        </w:rPr>
      </w:pPr>
    </w:p>
    <w:p w14:paraId="1E0798BC" w14:textId="77777777" w:rsidR="00D643FA" w:rsidRPr="005468BD" w:rsidRDefault="00D643FA" w:rsidP="00D643FA">
      <w:pPr>
        <w:ind w:left="-284" w:firstLine="426"/>
        <w:jc w:val="both"/>
        <w:rPr>
          <w:b/>
          <w:snapToGrid w:val="0"/>
          <w:sz w:val="28"/>
          <w:szCs w:val="28"/>
          <w:lang w:val="uz-Cyrl-UZ"/>
        </w:rPr>
      </w:pPr>
    </w:p>
    <w:p w14:paraId="5983120C" w14:textId="77777777" w:rsidR="00477B07" w:rsidRDefault="00477B07" w:rsidP="00477B07">
      <w:pPr>
        <w:ind w:left="-284" w:firstLine="426"/>
        <w:jc w:val="both"/>
        <w:rPr>
          <w:b/>
          <w:snapToGrid w:val="0"/>
          <w:sz w:val="28"/>
          <w:szCs w:val="28"/>
          <w:lang w:val="uz-Cyrl-UZ"/>
        </w:rPr>
      </w:pPr>
      <w:r w:rsidRPr="005468BD">
        <w:rPr>
          <w:bCs/>
          <w:snapToGrid w:val="0"/>
          <w:sz w:val="28"/>
          <w:szCs w:val="28"/>
          <w:lang w:val="uz-Cyrl-UZ"/>
        </w:rPr>
        <w:t>Ionlashtiruvchi nur manbaalari bilan ishlash huquqini beruvchi sanitariya-epidemiologik xulosa loyixasi  INM foydalanuvchi tashkilot, korxona, muassasa murojaati asosida, ushbu muassasa, tashkilot raxbariyati,  muassasada radiatsion xavfsizlik bo‘yicha ichki buyruq asosida tayinlangan javobgar shaxs, radiatsion gigiyena va laboratoriyasi bo‘linmasi mudiri, sanitariya vrachi, bo‘linma dozimetrist-muxandisi tomonidan o‘tkazilgan sanitariya nazorati dalolatnomasi xamda radiometrik o‘lchov natijalari haqidagi bayonnomaga ko‘ra  radiatsion gigiyena va laboratoriyasi bo‘linmasi sanitariya vrachi tomonidan tayyorlanadi. INMlari turi va tasnifi, ularga xos bo‘lgan radiatsion xavflilik xususiyatlaridan kelib chiqqan xolda, sanitariya-epidemiologik xulosada aniq bandlari to‘ldiriladi.</w:t>
      </w:r>
    </w:p>
    <w:p w14:paraId="1F597A7D" w14:textId="77777777" w:rsidR="00F87796" w:rsidRPr="00477B07" w:rsidRDefault="00F87796">
      <w:pPr>
        <w:rPr>
          <w:lang w:val="uz-Cyrl-UZ"/>
        </w:rPr>
      </w:pPr>
    </w:p>
    <w:sectPr w:rsidR="00F87796" w:rsidRPr="00477B0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25"/>
    <w:rsid w:val="00477B07"/>
    <w:rsid w:val="00746D22"/>
    <w:rsid w:val="00BC5425"/>
    <w:rsid w:val="00D643FA"/>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3C58D"/>
  <w15:chartTrackingRefBased/>
  <w15:docId w15:val="{4472AE55-4CF7-48B5-9F8F-463AF4708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7B07"/>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139</Words>
  <Characters>794</Characters>
  <Application>Microsoft Office Word</Application>
  <DocSecurity>0</DocSecurity>
  <Lines>6</Lines>
  <Paragraphs>1</Paragraphs>
  <ScaleCrop>false</ScaleCrop>
  <Company/>
  <LinksUpToDate>false</LinksUpToDate>
  <CharactersWithSpaces>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2025-11-24T12:01:00Z</dcterms:created>
  <dcterms:modified xsi:type="dcterms:W3CDTF">2025-12-05T10:09:00Z</dcterms:modified>
</cp:coreProperties>
</file>