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0760" w14:textId="77777777" w:rsidR="00444201" w:rsidRDefault="00444201" w:rsidP="005B479F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512D5E2" w14:textId="77777777" w:rsidR="00444201" w:rsidRDefault="00444201" w:rsidP="005B479F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843C862" w14:textId="4D2C805B" w:rsidR="00444201" w:rsidRDefault="005B479F" w:rsidP="0044420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 xml:space="preserve">01 guruxga mansub </w:t>
      </w:r>
      <w:r w:rsidR="00E54A12" w:rsidRPr="00E54A12">
        <w:rPr>
          <w:b/>
          <w:snapToGrid w:val="0"/>
          <w:sz w:val="28"/>
          <w:szCs w:val="28"/>
          <w:lang w:val="uz-Cyrl-UZ"/>
        </w:rPr>
        <w:t>vabo vibrionlarini tekshirish natijasi</w:t>
      </w:r>
      <w:r w:rsidRPr="00F5458F">
        <w:rPr>
          <w:b/>
          <w:snapToGrid w:val="0"/>
          <w:sz w:val="28"/>
          <w:szCs w:val="28"/>
          <w:lang w:val="uz-Cyrl-UZ"/>
        </w:rPr>
        <w:t>ni to‘ldirish</w:t>
      </w:r>
    </w:p>
    <w:p w14:paraId="4E35E973" w14:textId="77777777" w:rsidR="00444201" w:rsidRPr="00444201" w:rsidRDefault="00444201" w:rsidP="0044420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444201">
        <w:rPr>
          <w:b/>
          <w:snapToGrid w:val="0"/>
          <w:sz w:val="28"/>
          <w:szCs w:val="28"/>
          <w:lang w:val="uz-Cyrl-UZ"/>
        </w:rPr>
        <w:t>Yoʻriqnomasi</w:t>
      </w:r>
    </w:p>
    <w:p w14:paraId="702A22C3" w14:textId="03A98551" w:rsidR="00444201" w:rsidRDefault="00444201" w:rsidP="00444201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444201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90</w:t>
      </w:r>
      <w:r w:rsidRPr="00444201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473AE80E" w14:textId="77777777" w:rsidR="00444201" w:rsidRDefault="00444201" w:rsidP="00444201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69E19B6" w14:textId="196C304C" w:rsidR="005B479F" w:rsidRPr="00F5458F" w:rsidRDefault="005B479F" w:rsidP="00444201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 xml:space="preserve"> </w:t>
      </w:r>
    </w:p>
    <w:p w14:paraId="2A4D59D3" w14:textId="77777777" w:rsidR="005B479F" w:rsidRPr="00F5458F" w:rsidRDefault="005B479F" w:rsidP="005B479F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747BAD1F" w14:textId="77777777" w:rsidR="005B479F" w:rsidRPr="00F5458F" w:rsidRDefault="005B479F" w:rsidP="005B479F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>Ushbu blankada vibrionlarning ajratilish manbasi, biokimyoviy xususiyatlar, vabo faglariga, antibiotiklarga munosabati bo‘yicha va tasdiqlanganligi to‘g‘risida ma’lumotlar kiritiladi.</w:t>
      </w:r>
    </w:p>
    <w:p w14:paraId="1AD0B3C2" w14:textId="77777777" w:rsidR="00F87796" w:rsidRPr="005B479F" w:rsidRDefault="00F87796">
      <w:pPr>
        <w:rPr>
          <w:lang w:val="uz-Cyrl-UZ"/>
        </w:rPr>
      </w:pPr>
    </w:p>
    <w:sectPr w:rsidR="00F87796" w:rsidRPr="005B4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EE"/>
    <w:rsid w:val="00444201"/>
    <w:rsid w:val="005B479F"/>
    <w:rsid w:val="00746D22"/>
    <w:rsid w:val="008C5FEE"/>
    <w:rsid w:val="00E54A1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521D6"/>
  <w15:chartTrackingRefBased/>
  <w15:docId w15:val="{2ABDC718-172C-4879-9CF2-93EF6329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7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2025-11-24T12:04:00Z</dcterms:created>
  <dcterms:modified xsi:type="dcterms:W3CDTF">2025-12-05T10:30:00Z</dcterms:modified>
</cp:coreProperties>
</file>