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ACC1" w14:textId="77777777" w:rsidR="009D2EB2" w:rsidRDefault="009D2EB2" w:rsidP="00FB7360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148796C3" w14:textId="77777777" w:rsidR="009D2EB2" w:rsidRDefault="009D2EB2" w:rsidP="00FB7360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58B8E71E" w14:textId="77777777" w:rsidR="009D2EB2" w:rsidRDefault="00FB7360" w:rsidP="009D2EB2">
      <w:pPr>
        <w:ind w:firstLine="708"/>
        <w:jc w:val="center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  <w:r w:rsidRPr="001E5510">
        <w:rPr>
          <w:b/>
          <w:bCs/>
          <w:noProof/>
          <w:color w:val="000000"/>
          <w:sz w:val="28"/>
          <w:szCs w:val="28"/>
          <w:lang w:val="en-US"/>
        </w:rPr>
        <w:t>Havoni mikrobiologik tekshirish</w:t>
      </w:r>
    </w:p>
    <w:p w14:paraId="00B08FF1" w14:textId="77777777" w:rsidR="009D2EB2" w:rsidRPr="009D2EB2" w:rsidRDefault="009D2EB2" w:rsidP="009D2EB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9D2EB2">
        <w:rPr>
          <w:b/>
          <w:bCs/>
          <w:sz w:val="28"/>
          <w:szCs w:val="28"/>
          <w:lang w:val="uz-Cyrl-UZ" w:eastAsia="uz-Cyrl-UZ"/>
        </w:rPr>
        <w:t>Yoʻriqnomasi</w:t>
      </w:r>
    </w:p>
    <w:p w14:paraId="77230C6E" w14:textId="3790F6E0" w:rsidR="00FB7360" w:rsidRDefault="009D2EB2" w:rsidP="009D2EB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9D2EB2">
        <w:rPr>
          <w:b/>
          <w:bCs/>
          <w:sz w:val="28"/>
          <w:szCs w:val="28"/>
          <w:lang w:val="uz-Cyrl-UZ" w:eastAsia="uz-Cyrl-UZ"/>
        </w:rPr>
        <w:t>33</w:t>
      </w:r>
      <w:r>
        <w:rPr>
          <w:b/>
          <w:bCs/>
          <w:sz w:val="28"/>
          <w:szCs w:val="28"/>
          <w:lang w:val="uz-Cyrl-UZ" w:eastAsia="uz-Cyrl-UZ"/>
        </w:rPr>
        <w:t>6</w:t>
      </w:r>
      <w:r w:rsidRPr="009D2EB2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18F41E9D" w14:textId="77777777" w:rsidR="009D2EB2" w:rsidRDefault="009D2EB2" w:rsidP="009D2EB2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0D01A465" w14:textId="77777777" w:rsidR="009D2EB2" w:rsidRDefault="009D2EB2" w:rsidP="009D2EB2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16A0C1B0" w14:textId="77777777" w:rsidR="00FB7360" w:rsidRDefault="00FB7360" w:rsidP="009D2EB2">
      <w:pPr>
        <w:ind w:firstLine="567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Dalolatnoma havodan olingan namunalar bo‘yicha laboratoriya o‘lchov natijalarini rasmiylashtirish uchun tuziladi.</w:t>
      </w:r>
      <w:r>
        <w:rPr>
          <w:sz w:val="28"/>
          <w:szCs w:val="28"/>
          <w:lang w:val="uz-Cyrl-UZ" w:eastAsia="uz-Cyrl-UZ"/>
        </w:rPr>
        <w:br/>
        <w:t>“Joy” grafasiga o‘lchov o‘tkazilgan joy nomi yoziladi.</w:t>
      </w:r>
      <w:r>
        <w:rPr>
          <w:sz w:val="28"/>
          <w:szCs w:val="28"/>
          <w:lang w:val="uz-Cyrl-UZ" w:eastAsia="uz-Cyrl-UZ"/>
        </w:rPr>
        <w:br/>
        <w:t>“Sana” grafasiga tahlil kuni yoziladi.</w:t>
      </w:r>
      <w:r>
        <w:rPr>
          <w:sz w:val="28"/>
          <w:szCs w:val="28"/>
          <w:lang w:val="uz-Cyrl-UZ" w:eastAsia="uz-Cyrl-UZ"/>
        </w:rPr>
        <w:br/>
        <w:t>“Tahlil ko‘rsatkichlari” ustunida laboratoriya tomonidan aniqlangan ifloslantiruvchi moddalar nomi va miqdori qayd etiladi.</w:t>
      </w:r>
      <w:r>
        <w:rPr>
          <w:sz w:val="28"/>
          <w:szCs w:val="28"/>
          <w:lang w:val="uz-Cyrl-UZ" w:eastAsia="uz-Cyrl-UZ"/>
        </w:rPr>
        <w:br/>
        <w:t>“Xulosa” grafasida havo gigiyenik talablarga “mos” yoki “javob bermaydi” deb yoziladi.</w:t>
      </w:r>
      <w:r>
        <w:rPr>
          <w:sz w:val="28"/>
          <w:szCs w:val="28"/>
          <w:lang w:val="uz-Cyrl-UZ" w:eastAsia="uz-Cyrl-UZ"/>
        </w:rPr>
        <w:br/>
        <w:t>Natija laboratoriya xodimi imzosi bilan tasdiqlanadi.</w:t>
      </w:r>
    </w:p>
    <w:p w14:paraId="02BB8A8E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74"/>
    <w:rsid w:val="00746D22"/>
    <w:rsid w:val="009D2EB2"/>
    <w:rsid w:val="00BE1374"/>
    <w:rsid w:val="00F87796"/>
    <w:rsid w:val="00FB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798C"/>
  <w15:chartTrackingRefBased/>
  <w15:docId w15:val="{5DFAEC17-062A-4707-921D-CFDC1431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3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2025-11-24T12:36:00Z</dcterms:created>
  <dcterms:modified xsi:type="dcterms:W3CDTF">2025-12-05T11:42:00Z</dcterms:modified>
</cp:coreProperties>
</file>