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482D" w14:textId="77777777" w:rsidR="00D84186" w:rsidRDefault="00D84186" w:rsidP="000F6868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66320A9C" w14:textId="77777777" w:rsidR="00D84186" w:rsidRDefault="00D84186" w:rsidP="000F6868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7DD350C6" w14:textId="22CD1D90" w:rsidR="00D84186" w:rsidRDefault="000F6868" w:rsidP="00D8418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>Radiotexnik obyekt sanitariya pasportini to‘ldirish tartibi</w:t>
      </w:r>
    </w:p>
    <w:p w14:paraId="294B1BCB" w14:textId="77777777" w:rsidR="00D84186" w:rsidRPr="00D84186" w:rsidRDefault="00D84186" w:rsidP="00D8418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D84186">
        <w:rPr>
          <w:b/>
          <w:bCs/>
          <w:sz w:val="28"/>
          <w:szCs w:val="28"/>
          <w:lang w:val="uz-Cyrl-UZ" w:eastAsia="uz-Cyrl-UZ"/>
        </w:rPr>
        <w:t>Yoʻriqnomasi</w:t>
      </w:r>
    </w:p>
    <w:p w14:paraId="4BD4F8F1" w14:textId="49DED67D" w:rsidR="00D84186" w:rsidRDefault="00D84186" w:rsidP="00D84186">
      <w:pPr>
        <w:ind w:firstLine="708"/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D841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44</w:t>
      </w:r>
      <w:r w:rsidRPr="00D841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533174F7" w14:textId="77777777" w:rsidR="00D84186" w:rsidRDefault="00D84186" w:rsidP="00D84186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448BA3F1" w14:textId="77777777" w:rsidR="00D84186" w:rsidRDefault="00D84186" w:rsidP="00D84186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</w:p>
    <w:p w14:paraId="4587EDB8" w14:textId="77777777" w:rsidR="000F6868" w:rsidRDefault="000F6868" w:rsidP="000F6868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Sanitariya pasporti radiotexnik obyektning gigiyenik xavfsizligini baholash uchun to‘ldiriladi.</w:t>
      </w:r>
      <w:r>
        <w:rPr>
          <w:sz w:val="28"/>
          <w:szCs w:val="28"/>
          <w:lang w:val="uz-Cyrl-UZ" w:eastAsia="uz-Cyrl-UZ"/>
        </w:rPr>
        <w:br/>
        <w:t>“Obyekt nomi” grafasiga radio, tele, mobil yoki radar obyekt nomi yoziladi.</w:t>
      </w:r>
      <w:r>
        <w:rPr>
          <w:sz w:val="28"/>
          <w:szCs w:val="28"/>
          <w:lang w:val="uz-Cyrl-UZ" w:eastAsia="uz-Cyrl-UZ"/>
        </w:rPr>
        <w:br/>
        <w:t>“Manzil” grafasida obyekt joylashgan tuman, ko‘cha va bino raqami to‘liq yoziladi.</w:t>
      </w:r>
      <w:r>
        <w:rPr>
          <w:sz w:val="28"/>
          <w:szCs w:val="28"/>
          <w:lang w:val="uz-Cyrl-UZ" w:eastAsia="uz-Cyrl-UZ"/>
        </w:rPr>
        <w:br/>
        <w:t>“Asosiy texnik parametrlar” ustunida quvvat, chastota, maydon kuchi ko‘rsatiladi.</w:t>
      </w:r>
      <w:r>
        <w:rPr>
          <w:sz w:val="28"/>
          <w:szCs w:val="28"/>
          <w:lang w:val="uz-Cyrl-UZ" w:eastAsia="uz-Cyrl-UZ"/>
        </w:rPr>
        <w:br/>
        <w:t>“Sanitariya holati” grafasida “mos” yoki “nomos” deb yoziladi.</w:t>
      </w:r>
      <w:r>
        <w:rPr>
          <w:sz w:val="28"/>
          <w:szCs w:val="28"/>
          <w:lang w:val="uz-Cyrl-UZ" w:eastAsia="uz-Cyrl-UZ"/>
        </w:rPr>
        <w:br/>
        <w:t>“Xulosa” grafasida obyektga ruxsat berish yoki taqiq to‘g‘risida qisqacha yoziladi.</w:t>
      </w:r>
    </w:p>
    <w:p w14:paraId="5136E0D7" w14:textId="77777777" w:rsidR="00F87796" w:rsidRPr="000F6868" w:rsidRDefault="00F87796">
      <w:pPr>
        <w:rPr>
          <w:lang w:val="uz-Cyrl-UZ"/>
        </w:rPr>
      </w:pPr>
    </w:p>
    <w:sectPr w:rsidR="00F87796" w:rsidRPr="000F6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13"/>
    <w:rsid w:val="000F6868"/>
    <w:rsid w:val="005B1113"/>
    <w:rsid w:val="00746D22"/>
    <w:rsid w:val="00D84186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577F7"/>
  <w15:chartTrackingRefBased/>
  <w15:docId w15:val="{EDC88F95-0EFB-49B2-BC30-C41BB8FA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8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2025-11-24T12:38:00Z</dcterms:created>
  <dcterms:modified xsi:type="dcterms:W3CDTF">2025-12-05T12:11:00Z</dcterms:modified>
</cp:coreProperties>
</file>