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E84C" w14:textId="77777777" w:rsid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5D44180A" w14:textId="77777777" w:rsid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6C467892" w14:textId="244A9BB4" w:rsidR="00360E5E" w:rsidRP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60E5E">
        <w:rPr>
          <w:b/>
          <w:bCs/>
          <w:sz w:val="28"/>
          <w:szCs w:val="28"/>
          <w:lang w:val="uz-Cyrl-UZ" w:eastAsia="uz-Cyrl-UZ"/>
        </w:rPr>
        <w:t>Oziq-ovqat mahsulotlaridan olingan namunalarni tekshirish boʻyicha</w:t>
      </w:r>
    </w:p>
    <w:p w14:paraId="668C7964" w14:textId="77777777" w:rsidR="00360E5E" w:rsidRP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34031896" w14:textId="5E128ACE" w:rsid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eastAsia="uz-Cyrl-UZ"/>
        </w:rPr>
        <w:t>________</w:t>
      </w:r>
      <w:r w:rsidRPr="00360E5E">
        <w:rPr>
          <w:b/>
          <w:bCs/>
          <w:sz w:val="28"/>
          <w:szCs w:val="28"/>
          <w:lang w:val="uz-Cyrl-UZ" w:eastAsia="uz-Cyrl-UZ"/>
        </w:rPr>
        <w:t>sonli bayonnoma</w:t>
      </w:r>
    </w:p>
    <w:p w14:paraId="5EAAC0E3" w14:textId="77777777" w:rsidR="00360E5E" w:rsidRP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60E5E">
        <w:rPr>
          <w:b/>
          <w:bCs/>
          <w:sz w:val="28"/>
          <w:szCs w:val="28"/>
          <w:lang w:val="uz-Cyrl-UZ" w:eastAsia="uz-Cyrl-UZ"/>
        </w:rPr>
        <w:t>Yoʻriqnomasi</w:t>
      </w:r>
    </w:p>
    <w:p w14:paraId="3B145B7E" w14:textId="443F499D" w:rsidR="00360E5E" w:rsidRDefault="00360E5E" w:rsidP="00360E5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60E5E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47</w:t>
      </w:r>
      <w:r w:rsidRPr="00360E5E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217A2839" w14:textId="77777777" w:rsidR="00360E5E" w:rsidRDefault="00360E5E" w:rsidP="00360E5E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3B683211" w14:textId="77777777" w:rsidR="004F48C2" w:rsidRDefault="004F48C2" w:rsidP="004F48C2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Dalolatnoma oziq-ovqat mahsulotlarining sifatini laborator tahlil asosida baholash uchun to‘ldiriladi.</w:t>
      </w:r>
      <w:r>
        <w:rPr>
          <w:sz w:val="28"/>
          <w:szCs w:val="28"/>
          <w:lang w:val="uz-Cyrl-UZ" w:eastAsia="uz-Cyrl-UZ"/>
        </w:rPr>
        <w:br/>
        <w:t>“Mahsulot nomi” grafasiga tekshirilgan mahsulotning nomi yoziladi.</w:t>
      </w:r>
      <w:r>
        <w:rPr>
          <w:sz w:val="28"/>
          <w:szCs w:val="28"/>
          <w:lang w:val="uz-Cyrl-UZ" w:eastAsia="uz-Cyrl-UZ"/>
        </w:rPr>
        <w:br/>
        <w:t>“Namunani yuborgan joy” grafasida tashkilot nomi ko‘rsatiladi.</w:t>
      </w:r>
      <w:r>
        <w:rPr>
          <w:sz w:val="28"/>
          <w:szCs w:val="28"/>
          <w:lang w:val="uz-Cyrl-UZ" w:eastAsia="uz-Cyrl-UZ"/>
        </w:rPr>
        <w:br/>
        <w:t>“Tahlil sanasi” grafasiga laboratoriya tekshiruvi kuni yoziladi.</w:t>
      </w:r>
      <w:r>
        <w:rPr>
          <w:sz w:val="28"/>
          <w:szCs w:val="28"/>
          <w:lang w:val="uz-Cyrl-UZ" w:eastAsia="uz-Cyrl-UZ"/>
        </w:rPr>
        <w:br/>
        <w:t>“Tahlil natijalari” ustunida mikrobiologik, kimyoviy va fizik ko‘rsatkichlar qayd etiladi.</w:t>
      </w:r>
      <w:r>
        <w:rPr>
          <w:sz w:val="28"/>
          <w:szCs w:val="28"/>
          <w:lang w:val="uz-Cyrl-UZ" w:eastAsia="uz-Cyrl-UZ"/>
        </w:rPr>
        <w:br/>
        <w:t>“Xulosa” grafasida mahsulot “gigiyenik talabga javob beradi” yoki “javob bermaydi” deb yoziladi.</w:t>
      </w:r>
    </w:p>
    <w:p w14:paraId="2A3C8B8F" w14:textId="77777777" w:rsidR="00F87796" w:rsidRPr="004F48C2" w:rsidRDefault="00F87796">
      <w:pPr>
        <w:rPr>
          <w:lang w:val="uz-Cyrl-UZ"/>
        </w:rPr>
      </w:pPr>
    </w:p>
    <w:sectPr w:rsidR="00F87796" w:rsidRPr="004F4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F1"/>
    <w:rsid w:val="00360E5E"/>
    <w:rsid w:val="004F48C2"/>
    <w:rsid w:val="00746D22"/>
    <w:rsid w:val="00C11DF1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D141B"/>
  <w15:chartTrackingRefBased/>
  <w15:docId w15:val="{9F13E362-5716-4A7F-AD08-00659198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8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2025-11-24T12:39:00Z</dcterms:created>
  <dcterms:modified xsi:type="dcterms:W3CDTF">2025-12-05T12:16:00Z</dcterms:modified>
</cp:coreProperties>
</file>