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10004" w14:textId="77777777" w:rsidR="00FE2AAB" w:rsidRDefault="00FE2AAB" w:rsidP="00CD4FCA">
      <w:pPr>
        <w:outlineLvl w:val="1"/>
        <w:rPr>
          <w:b/>
          <w:bCs/>
          <w:noProof/>
          <w:color w:val="19191E"/>
          <w:sz w:val="28"/>
          <w:szCs w:val="28"/>
        </w:rPr>
      </w:pPr>
    </w:p>
    <w:p w14:paraId="61B7F2F1" w14:textId="77777777" w:rsidR="00FE2AAB" w:rsidRDefault="00FE2AAB" w:rsidP="00CD4FCA">
      <w:pPr>
        <w:outlineLvl w:val="1"/>
        <w:rPr>
          <w:b/>
          <w:bCs/>
          <w:noProof/>
          <w:color w:val="19191E"/>
          <w:sz w:val="28"/>
          <w:szCs w:val="28"/>
        </w:rPr>
      </w:pPr>
    </w:p>
    <w:p w14:paraId="2A5DC84A" w14:textId="77777777" w:rsidR="00FE2AAB" w:rsidRPr="00FE2AAB" w:rsidRDefault="00CD4FCA" w:rsidP="00FE2AAB">
      <w:pPr>
        <w:jc w:val="center"/>
        <w:outlineLvl w:val="1"/>
        <w:rPr>
          <w:b/>
          <w:bCs/>
          <w:noProof/>
          <w:color w:val="19191E"/>
          <w:sz w:val="28"/>
          <w:szCs w:val="28"/>
        </w:rPr>
      </w:pPr>
      <w:r w:rsidRPr="00FE2AAB">
        <w:rPr>
          <w:b/>
          <w:bCs/>
          <w:noProof/>
          <w:color w:val="19191E"/>
          <w:sz w:val="28"/>
          <w:szCs w:val="28"/>
          <w:lang w:val="en-US"/>
        </w:rPr>
        <w:t>Oziq-ovqat mahsuloti namunalarini tekshirish</w:t>
      </w:r>
    </w:p>
    <w:p w14:paraId="15496052" w14:textId="6A896FA7" w:rsidR="00FE2AAB" w:rsidRPr="00FE2AAB" w:rsidRDefault="00FE2AAB" w:rsidP="00FE2AAB">
      <w:pPr>
        <w:jc w:val="center"/>
        <w:outlineLvl w:val="1"/>
        <w:rPr>
          <w:b/>
          <w:bCs/>
          <w:noProof/>
          <w:color w:val="19191E"/>
          <w:sz w:val="28"/>
          <w:szCs w:val="28"/>
        </w:rPr>
      </w:pPr>
      <w:r w:rsidRPr="00FE2AAB">
        <w:rPr>
          <w:b/>
          <w:bCs/>
          <w:noProof/>
          <w:color w:val="19191E"/>
          <w:sz w:val="28"/>
          <w:szCs w:val="28"/>
          <w:lang w:val="en-US"/>
        </w:rPr>
        <w:t>Yo</w:t>
      </w:r>
      <w:r w:rsidRPr="00FE2AAB">
        <w:rPr>
          <w:b/>
          <w:bCs/>
          <w:noProof/>
          <w:color w:val="19191E"/>
          <w:sz w:val="28"/>
          <w:szCs w:val="28"/>
        </w:rPr>
        <w:t>ʻ</w:t>
      </w:r>
      <w:r w:rsidRPr="00FE2AAB">
        <w:rPr>
          <w:b/>
          <w:bCs/>
          <w:noProof/>
          <w:color w:val="19191E"/>
          <w:sz w:val="28"/>
          <w:szCs w:val="28"/>
          <w:lang w:val="en-US"/>
        </w:rPr>
        <w:t>riqnomasi</w:t>
      </w:r>
    </w:p>
    <w:p w14:paraId="1BE6357C" w14:textId="358D4C89" w:rsidR="00CD4FCA" w:rsidRDefault="00FE2AAB" w:rsidP="00FE2AAB">
      <w:pPr>
        <w:jc w:val="center"/>
        <w:outlineLvl w:val="1"/>
        <w:rPr>
          <w:b/>
          <w:bCs/>
          <w:noProof/>
          <w:color w:val="19191E"/>
          <w:sz w:val="28"/>
          <w:szCs w:val="28"/>
        </w:rPr>
      </w:pPr>
      <w:r w:rsidRPr="00FE2AAB">
        <w:rPr>
          <w:b/>
          <w:bCs/>
          <w:noProof/>
          <w:color w:val="19191E"/>
          <w:sz w:val="28"/>
          <w:szCs w:val="28"/>
          <w:lang w:val="en-US"/>
        </w:rPr>
        <w:t>3</w:t>
      </w:r>
      <w:r w:rsidRPr="00FE2AAB">
        <w:rPr>
          <w:b/>
          <w:bCs/>
          <w:noProof/>
          <w:color w:val="19191E"/>
          <w:sz w:val="28"/>
          <w:szCs w:val="28"/>
          <w:lang w:val="en-US"/>
        </w:rPr>
        <w:t>48</w:t>
      </w:r>
      <w:r w:rsidRPr="00FE2AAB">
        <w:rPr>
          <w:b/>
          <w:bCs/>
          <w:noProof/>
          <w:color w:val="19191E"/>
          <w:sz w:val="28"/>
          <w:szCs w:val="28"/>
          <w:lang w:val="en-US"/>
        </w:rPr>
        <w:t>-raqamli tibbiy xujjat shakli</w:t>
      </w:r>
    </w:p>
    <w:p w14:paraId="78951F6C" w14:textId="77777777" w:rsidR="00FE2AAB" w:rsidRPr="00FE2AAB" w:rsidRDefault="00FE2AAB" w:rsidP="00FE2AAB">
      <w:pPr>
        <w:jc w:val="center"/>
        <w:outlineLvl w:val="1"/>
        <w:rPr>
          <w:b/>
          <w:bCs/>
          <w:sz w:val="28"/>
          <w:szCs w:val="28"/>
          <w:lang w:eastAsia="uz-Cyrl-UZ"/>
        </w:rPr>
      </w:pPr>
    </w:p>
    <w:p w14:paraId="699E8639" w14:textId="5DEA6222" w:rsidR="00CD4FCA" w:rsidRDefault="00FE2AAB" w:rsidP="00CD4FCA">
      <w:pPr>
        <w:rPr>
          <w:sz w:val="28"/>
          <w:szCs w:val="28"/>
          <w:lang w:val="uz-Cyrl-UZ" w:eastAsia="uz-Cyrl-UZ"/>
        </w:rPr>
      </w:pPr>
      <w:r w:rsidRPr="00FE2AAB">
        <w:rPr>
          <w:sz w:val="28"/>
          <w:szCs w:val="28"/>
          <w:lang w:val="uz-Cyrl-UZ" w:eastAsia="uz-Cyrl-UZ"/>
        </w:rPr>
        <w:t>Ushbu shakl</w:t>
      </w:r>
      <w:r w:rsidR="00CD4FCA">
        <w:rPr>
          <w:sz w:val="28"/>
          <w:szCs w:val="28"/>
          <w:lang w:val="uz-Cyrl-UZ" w:eastAsia="uz-Cyrl-UZ"/>
        </w:rPr>
        <w:t xml:space="preserve"> oziq-ovqat mahsulotlarining mikrobiologik xavfsizligini nazorat qilish uchun yuritiladi.</w:t>
      </w:r>
      <w:r w:rsidR="00CD4FCA">
        <w:rPr>
          <w:sz w:val="28"/>
          <w:szCs w:val="28"/>
          <w:lang w:val="uz-Cyrl-UZ" w:eastAsia="uz-Cyrl-UZ"/>
        </w:rPr>
        <w:br/>
        <w:t>“Mahsulot nomi” grafasida tahlil qilinayotgan mahsulot nomi yoziladi.</w:t>
      </w:r>
      <w:r w:rsidR="00CD4FCA">
        <w:rPr>
          <w:sz w:val="28"/>
          <w:szCs w:val="28"/>
          <w:lang w:val="uz-Cyrl-UZ" w:eastAsia="uz-Cyrl-UZ"/>
        </w:rPr>
        <w:br/>
        <w:t>“Sana” grafasiga tekshiruv kuni kiritiladi.</w:t>
      </w:r>
      <w:r w:rsidR="00CD4FCA">
        <w:rPr>
          <w:sz w:val="28"/>
          <w:szCs w:val="28"/>
          <w:lang w:val="uz-Cyrl-UZ" w:eastAsia="uz-Cyrl-UZ"/>
        </w:rPr>
        <w:br/>
        <w:t>“Namunani olgan joy” grafasida manba joy ko‘rsatiladi.</w:t>
      </w:r>
      <w:r w:rsidR="00CD4FCA">
        <w:rPr>
          <w:sz w:val="28"/>
          <w:szCs w:val="28"/>
          <w:lang w:val="uz-Cyrl-UZ" w:eastAsia="uz-Cyrl-UZ"/>
        </w:rPr>
        <w:br/>
        <w:t>“Bakteriyalar turi” ustunida aniqlangan mikroorganizmlar (E. coli, Staphylococcus aureus, Salmonella va boshqalar) yoziladi.</w:t>
      </w:r>
      <w:r w:rsidR="00CD4FCA">
        <w:rPr>
          <w:sz w:val="28"/>
          <w:szCs w:val="28"/>
          <w:lang w:val="uz-Cyrl-UZ" w:eastAsia="uz-Cyrl-UZ"/>
        </w:rPr>
        <w:br/>
        <w:t>“Son” grafasida CFU/g yoki CFU/ml miqdori qayd etiladi.</w:t>
      </w:r>
      <w:r w:rsidR="00CD4FCA">
        <w:rPr>
          <w:sz w:val="28"/>
          <w:szCs w:val="28"/>
          <w:lang w:val="uz-Cyrl-UZ" w:eastAsia="uz-Cyrl-UZ"/>
        </w:rPr>
        <w:br/>
        <w:t>“Xulosa” grafasida “mos” yoki “nomos” deb yoziladi.</w:t>
      </w:r>
    </w:p>
    <w:p w14:paraId="735AB4A5" w14:textId="77777777" w:rsidR="00F87796" w:rsidRDefault="00F87796"/>
    <w:sectPr w:rsidR="00F87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D5"/>
    <w:rsid w:val="00746D22"/>
    <w:rsid w:val="00CD4FCA"/>
    <w:rsid w:val="00D065D5"/>
    <w:rsid w:val="00F87796"/>
    <w:rsid w:val="00FE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3A4AE"/>
  <w15:chartTrackingRefBased/>
  <w15:docId w15:val="{14CA1E44-3154-48A1-84D8-FEF505E6B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4F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2025-11-24T12:39:00Z</dcterms:created>
  <dcterms:modified xsi:type="dcterms:W3CDTF">2025-12-05T12:18:00Z</dcterms:modified>
</cp:coreProperties>
</file>