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53650" w14:textId="77777777" w:rsidR="00CB0154" w:rsidRDefault="00CB0154" w:rsidP="0000231B">
      <w:pPr>
        <w:outlineLvl w:val="1"/>
        <w:rPr>
          <w:b/>
          <w:bCs/>
          <w:sz w:val="28"/>
          <w:szCs w:val="28"/>
          <w:lang w:val="uz-Cyrl-UZ" w:eastAsia="uz-Cyrl-UZ"/>
        </w:rPr>
      </w:pPr>
    </w:p>
    <w:p w14:paraId="0743F650" w14:textId="77777777" w:rsidR="00CB0154" w:rsidRDefault="00CB0154" w:rsidP="0000231B">
      <w:pPr>
        <w:outlineLvl w:val="1"/>
        <w:rPr>
          <w:b/>
          <w:bCs/>
          <w:sz w:val="28"/>
          <w:szCs w:val="28"/>
          <w:lang w:val="uz-Cyrl-UZ" w:eastAsia="uz-Cyrl-UZ"/>
        </w:rPr>
      </w:pPr>
    </w:p>
    <w:p w14:paraId="0A168015" w14:textId="050DB097" w:rsidR="00CB0154" w:rsidRDefault="0000231B" w:rsidP="00CB0154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F345DF">
        <w:rPr>
          <w:b/>
          <w:bCs/>
          <w:sz w:val="28"/>
          <w:szCs w:val="28"/>
          <w:lang w:val="uz-Cyrl-UZ" w:eastAsia="uz-Cyrl-UZ"/>
        </w:rPr>
        <w:t>Oziq-ovqat namunalarida spektrometrik oʻlchovlarni hisobga olish</w:t>
      </w:r>
    </w:p>
    <w:p w14:paraId="2D3A27A7" w14:textId="77777777" w:rsidR="00CB0154" w:rsidRPr="00CB0154" w:rsidRDefault="00CB0154" w:rsidP="00CB0154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CB0154">
        <w:rPr>
          <w:b/>
          <w:bCs/>
          <w:sz w:val="28"/>
          <w:szCs w:val="28"/>
          <w:lang w:val="uz-Cyrl-UZ" w:eastAsia="uz-Cyrl-UZ"/>
        </w:rPr>
        <w:t>Yoʻriqnomasi</w:t>
      </w:r>
    </w:p>
    <w:p w14:paraId="53A2F87D" w14:textId="793C39FD" w:rsidR="0000231B" w:rsidRDefault="00CB0154" w:rsidP="00CB0154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CB0154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uz-Cyrl-UZ" w:eastAsia="uz-Cyrl-UZ"/>
        </w:rPr>
        <w:t>53</w:t>
      </w:r>
      <w:r w:rsidRPr="00CB0154">
        <w:rPr>
          <w:b/>
          <w:bCs/>
          <w:sz w:val="28"/>
          <w:szCs w:val="28"/>
          <w:lang w:val="uz-Cyrl-UZ" w:eastAsia="uz-Cyrl-UZ"/>
        </w:rPr>
        <w:t>-raqamli tibbiy xujjat shakli</w:t>
      </w:r>
    </w:p>
    <w:p w14:paraId="0A1C1F9B" w14:textId="77777777" w:rsidR="00CB0154" w:rsidRDefault="00CB0154" w:rsidP="00CB0154">
      <w:pPr>
        <w:outlineLvl w:val="1"/>
        <w:rPr>
          <w:b/>
          <w:bCs/>
          <w:sz w:val="28"/>
          <w:szCs w:val="28"/>
          <w:lang w:val="uz-Cyrl-UZ" w:eastAsia="uz-Cyrl-UZ"/>
        </w:rPr>
      </w:pPr>
    </w:p>
    <w:p w14:paraId="2E23B9EA" w14:textId="5E6F023A" w:rsidR="0000231B" w:rsidRDefault="00CB0154" w:rsidP="0000231B">
      <w:pPr>
        <w:rPr>
          <w:sz w:val="28"/>
          <w:szCs w:val="28"/>
          <w:lang w:val="uz-Cyrl-UZ" w:eastAsia="uz-Cyrl-UZ"/>
        </w:rPr>
      </w:pPr>
      <w:r w:rsidRPr="00CB0154">
        <w:rPr>
          <w:sz w:val="28"/>
          <w:szCs w:val="28"/>
          <w:lang w:val="uz-Cyrl-UZ" w:eastAsia="uz-Cyrl-UZ"/>
        </w:rPr>
        <w:t>Ushbu shakl</w:t>
      </w:r>
      <w:r w:rsidR="0000231B">
        <w:rPr>
          <w:sz w:val="28"/>
          <w:szCs w:val="28"/>
          <w:lang w:val="uz-Cyrl-UZ" w:eastAsia="uz-Cyrl-UZ"/>
        </w:rPr>
        <w:t xml:space="preserve"> oziq-ovqat va suvdagi radiatsion fonni o‘lchash uchun yuritiladi.</w:t>
      </w:r>
      <w:r w:rsidR="0000231B">
        <w:rPr>
          <w:sz w:val="28"/>
          <w:szCs w:val="28"/>
          <w:lang w:val="uz-Cyrl-UZ" w:eastAsia="uz-Cyrl-UZ"/>
        </w:rPr>
        <w:br/>
        <w:t>“Namunani olgan joy” grafasiga tahlil manbasi yoziladi.</w:t>
      </w:r>
      <w:r w:rsidR="0000231B">
        <w:rPr>
          <w:sz w:val="28"/>
          <w:szCs w:val="28"/>
          <w:lang w:val="uz-Cyrl-UZ" w:eastAsia="uz-Cyrl-UZ"/>
        </w:rPr>
        <w:br/>
        <w:t>“Sana” grafasiga tekshiruv kuni kiritiladi.</w:t>
      </w:r>
      <w:r w:rsidR="0000231B">
        <w:rPr>
          <w:sz w:val="28"/>
          <w:szCs w:val="28"/>
          <w:lang w:val="uz-Cyrl-UZ" w:eastAsia="uz-Cyrl-UZ"/>
        </w:rPr>
        <w:br/>
        <w:t>“Asbob nomi” grafasida ishlatilgan radiometr nomi yoziladi.</w:t>
      </w:r>
      <w:r w:rsidR="0000231B">
        <w:rPr>
          <w:sz w:val="28"/>
          <w:szCs w:val="28"/>
          <w:lang w:val="uz-Cyrl-UZ" w:eastAsia="uz-Cyrl-UZ"/>
        </w:rPr>
        <w:br/>
        <w:t>“Ko‘rsatkich” grafasida natija Bq/kg yoki Bq/l birligida qayd etiladi.</w:t>
      </w:r>
      <w:r w:rsidR="0000231B">
        <w:rPr>
          <w:sz w:val="28"/>
          <w:szCs w:val="28"/>
          <w:lang w:val="uz-Cyrl-UZ" w:eastAsia="uz-Cyrl-UZ"/>
        </w:rPr>
        <w:br/>
        <w:t>“Xulosa” grafasida “radiatsion me’yorda” yoki “ortiqcha fon” deb yoziladi.</w:t>
      </w:r>
    </w:p>
    <w:p w14:paraId="2BA00C11" w14:textId="77777777" w:rsidR="0000231B" w:rsidRDefault="0000231B" w:rsidP="0000231B">
      <w:pPr>
        <w:rPr>
          <w:sz w:val="28"/>
          <w:szCs w:val="28"/>
          <w:lang w:val="uz-Cyrl-UZ" w:eastAsia="uz-Cyrl-UZ"/>
        </w:rPr>
      </w:pPr>
    </w:p>
    <w:p w14:paraId="388A9966" w14:textId="77777777" w:rsidR="00F87796" w:rsidRDefault="00F87796"/>
    <w:sectPr w:rsidR="00F87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071"/>
    <w:rsid w:val="0000231B"/>
    <w:rsid w:val="002B0071"/>
    <w:rsid w:val="00746D22"/>
    <w:rsid w:val="00CB0154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9649E"/>
  <w15:chartTrackingRefBased/>
  <w15:docId w15:val="{D2B551E7-F84C-496C-B844-3533E8726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2025-11-24T12:40:00Z</dcterms:created>
  <dcterms:modified xsi:type="dcterms:W3CDTF">2025-12-05T12:23:00Z</dcterms:modified>
</cp:coreProperties>
</file>