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97E3" w14:textId="13B0B03B" w:rsidR="008F65CA" w:rsidRPr="008F65CA" w:rsidRDefault="001659B4" w:rsidP="008F65CA">
      <w:pPr>
        <w:spacing w:before="40"/>
        <w:jc w:val="center"/>
        <w:rPr>
          <w:b/>
          <w:bCs/>
          <w:sz w:val="28"/>
          <w:szCs w:val="28"/>
          <w:lang w:val="uz-Cyrl-UZ" w:eastAsia="uz-Cyrl-UZ"/>
        </w:rPr>
      </w:pPr>
      <w:r w:rsidRPr="00893B18">
        <w:rPr>
          <w:b/>
          <w:bCs/>
          <w:sz w:val="28"/>
          <w:szCs w:val="28"/>
          <w:lang w:val="uz-Cyrl-UZ" w:eastAsia="uz-Cyrl-UZ"/>
        </w:rPr>
        <w:t>Rentgen kabinetida rentgen nurlaridan saqlanish vositalarini tekshirish boʻyicha -sonli bayonnoma</w:t>
      </w:r>
      <w:r w:rsidR="008F65CA" w:rsidRPr="008F65CA">
        <w:rPr>
          <w:lang w:val="en-US"/>
        </w:rPr>
        <w:t xml:space="preserve"> </w:t>
      </w:r>
      <w:r w:rsidR="008F65CA" w:rsidRPr="008F65CA">
        <w:rPr>
          <w:b/>
          <w:bCs/>
          <w:sz w:val="28"/>
          <w:szCs w:val="28"/>
          <w:lang w:val="uz-Cyrl-UZ" w:eastAsia="uz-Cyrl-UZ"/>
        </w:rPr>
        <w:t>Yoʻriqnomasi</w:t>
      </w:r>
    </w:p>
    <w:p w14:paraId="3D46BE06" w14:textId="1A194179" w:rsidR="008F65CA" w:rsidRPr="008F65CA" w:rsidRDefault="008F65CA" w:rsidP="008F65CA">
      <w:pPr>
        <w:spacing w:before="40"/>
        <w:jc w:val="center"/>
        <w:rPr>
          <w:b/>
          <w:bCs/>
          <w:sz w:val="28"/>
          <w:szCs w:val="28"/>
          <w:lang w:val="uz-Cyrl-UZ" w:eastAsia="uz-Cyrl-UZ"/>
        </w:rPr>
      </w:pPr>
      <w:r w:rsidRPr="008F65CA">
        <w:rPr>
          <w:b/>
          <w:bCs/>
          <w:sz w:val="28"/>
          <w:szCs w:val="28"/>
          <w:lang w:val="uz-Cyrl-UZ" w:eastAsia="uz-Cyrl-UZ"/>
        </w:rPr>
        <w:t>35</w:t>
      </w:r>
      <w:r>
        <w:rPr>
          <w:b/>
          <w:bCs/>
          <w:sz w:val="28"/>
          <w:szCs w:val="28"/>
          <w:lang w:val="uz-Cyrl-UZ" w:eastAsia="uz-Cyrl-UZ"/>
        </w:rPr>
        <w:t>9</w:t>
      </w:r>
      <w:r w:rsidRPr="008F65CA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5EDECA0C" w14:textId="55F18A55" w:rsidR="001659B4" w:rsidRDefault="001659B4" w:rsidP="001659B4">
      <w:pPr>
        <w:spacing w:before="40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14:paraId="23FA2606" w14:textId="6D6CB2C3" w:rsidR="001659B4" w:rsidRDefault="008F65CA" w:rsidP="001659B4">
      <w:pPr>
        <w:rPr>
          <w:sz w:val="28"/>
          <w:szCs w:val="28"/>
          <w:lang w:val="uz-Cyrl-UZ" w:eastAsia="uz-Cyrl-UZ"/>
        </w:rPr>
      </w:pPr>
      <w:r w:rsidRPr="008F65CA">
        <w:rPr>
          <w:sz w:val="28"/>
          <w:szCs w:val="28"/>
          <w:lang w:val="uz-Cyrl-UZ" w:eastAsia="uz-Cyrl-UZ"/>
        </w:rPr>
        <w:t>Ushbu shakl</w:t>
      </w:r>
      <w:r w:rsidR="001659B4">
        <w:rPr>
          <w:sz w:val="28"/>
          <w:szCs w:val="28"/>
          <w:lang w:val="uz-Cyrl-UZ" w:eastAsia="uz-Cyrl-UZ"/>
        </w:rPr>
        <w:t xml:space="preserve"> oziq-ovqat va qishloq xo‘jaligi mahsulotlarida pestisid qoldiqlarini nazorat qilish uchun yuritiladi.</w:t>
      </w:r>
      <w:r w:rsidR="001659B4">
        <w:rPr>
          <w:sz w:val="28"/>
          <w:szCs w:val="28"/>
          <w:lang w:val="uz-Cyrl-UZ" w:eastAsia="uz-Cyrl-UZ"/>
        </w:rPr>
        <w:br/>
        <w:t>“Mahsulot nomi” grafasida mahsulot nomi yoziladi.</w:t>
      </w:r>
      <w:r w:rsidR="001659B4">
        <w:rPr>
          <w:sz w:val="28"/>
          <w:szCs w:val="28"/>
          <w:lang w:val="uz-Cyrl-UZ" w:eastAsia="uz-Cyrl-UZ"/>
        </w:rPr>
        <w:br/>
        <w:t>“Sana” grafasida tahlil kuni yoziladi.</w:t>
      </w:r>
      <w:r w:rsidR="001659B4">
        <w:rPr>
          <w:sz w:val="28"/>
          <w:szCs w:val="28"/>
          <w:lang w:val="uz-Cyrl-UZ" w:eastAsia="uz-Cyrl-UZ"/>
        </w:rPr>
        <w:br/>
        <w:t>“Pestisid turi” grafasida aniqlangan modda nomi kiritiladi.</w:t>
      </w:r>
      <w:r w:rsidR="001659B4">
        <w:rPr>
          <w:sz w:val="28"/>
          <w:szCs w:val="28"/>
          <w:lang w:val="uz-Cyrl-UZ" w:eastAsia="uz-Cyrl-UZ"/>
        </w:rPr>
        <w:br/>
        <w:t>“Natija” grafasida miqdor (mg/kg) yoziladi.</w:t>
      </w:r>
      <w:r w:rsidR="001659B4">
        <w:rPr>
          <w:sz w:val="28"/>
          <w:szCs w:val="28"/>
          <w:lang w:val="uz-Cyrl-UZ" w:eastAsia="uz-Cyrl-UZ"/>
        </w:rPr>
        <w:br/>
        <w:t>“Xulosa” grafasida “me’yorda” yoki “ortiq” deb yoziladi.</w:t>
      </w:r>
    </w:p>
    <w:p w14:paraId="398C0EDF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0F"/>
    <w:rsid w:val="001659B4"/>
    <w:rsid w:val="0022610F"/>
    <w:rsid w:val="00746D22"/>
    <w:rsid w:val="008F65CA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86E5"/>
  <w15:chartTrackingRefBased/>
  <w15:docId w15:val="{BE615A80-EB7D-41A3-8345-36677CFE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9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2025-11-24T12:42:00Z</dcterms:created>
  <dcterms:modified xsi:type="dcterms:W3CDTF">2025-12-05T12:30:00Z</dcterms:modified>
</cp:coreProperties>
</file>