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E6D" w:rsidRDefault="00FE4573" w:rsidP="00EE4E6D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CE4ADF">
        <w:rPr>
          <w:b/>
          <w:bCs/>
          <w:sz w:val="28"/>
          <w:szCs w:val="28"/>
          <w:lang w:val="uz-Cyrl-UZ" w:eastAsia="uz-Cyrl-UZ"/>
        </w:rPr>
        <w:t>Konservalarni mikrobiologik tekshirish boʻyicha ish</w:t>
      </w:r>
      <w:r w:rsidR="00EE4E6D" w:rsidRPr="00EE4E6D"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EE4E6D" w:rsidRPr="008B5286" w:rsidRDefault="00EE4E6D" w:rsidP="00EE4E6D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EE4E6D" w:rsidRPr="008B5286" w:rsidRDefault="00EE4E6D" w:rsidP="00EE4E6D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6</w:t>
      </w:r>
      <w:r>
        <w:rPr>
          <w:b/>
          <w:bCs/>
          <w:sz w:val="28"/>
          <w:szCs w:val="28"/>
          <w:lang w:val="en-US" w:eastAsia="uz-Cyrl-UZ"/>
        </w:rPr>
        <w:t>8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EE4E6D" w:rsidRDefault="00EE4E6D" w:rsidP="00FE4573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FE4573" w:rsidRPr="00EE4E6D" w:rsidRDefault="00EE4E6D" w:rsidP="00FE4573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FE4573" w:rsidRDefault="00EE4E6D" w:rsidP="00FE4573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FE4573">
        <w:rPr>
          <w:sz w:val="28"/>
          <w:szCs w:val="28"/>
          <w:lang w:val="uz-Cyrl-UZ" w:eastAsia="uz-Cyrl-UZ"/>
        </w:rPr>
        <w:t xml:space="preserve"> emlash vositalari va boshqa immunobiologik preparatlarning sifatini nazorat qilish uchun yuritiladi.</w:t>
      </w:r>
      <w:r w:rsidR="00FE4573">
        <w:rPr>
          <w:sz w:val="28"/>
          <w:szCs w:val="28"/>
          <w:lang w:val="uz-Cyrl-UZ" w:eastAsia="uz-Cyrl-UZ"/>
        </w:rPr>
        <w:br/>
        <w:t>“Preparat nomi” grafasiga preparat nomi yoziladi.</w:t>
      </w:r>
      <w:r w:rsidR="00FE4573">
        <w:rPr>
          <w:sz w:val="28"/>
          <w:szCs w:val="28"/>
          <w:lang w:val="uz-Cyrl-UZ" w:eastAsia="uz-Cyrl-UZ"/>
        </w:rPr>
        <w:br/>
        <w:t>“Seriya raqami” grafasida ishlab chiqaruvchi bergan raqam kiritiladi.</w:t>
      </w:r>
      <w:r w:rsidR="00FE4573">
        <w:rPr>
          <w:sz w:val="28"/>
          <w:szCs w:val="28"/>
          <w:lang w:val="uz-Cyrl-UZ" w:eastAsia="uz-Cyrl-UZ"/>
        </w:rPr>
        <w:br/>
        <w:t>“Sana” grafasida tekshiruv kuni yoziladi.</w:t>
      </w:r>
      <w:r w:rsidR="00FE4573">
        <w:rPr>
          <w:sz w:val="28"/>
          <w:szCs w:val="28"/>
          <w:lang w:val="uz-Cyrl-UZ" w:eastAsia="uz-Cyrl-UZ"/>
        </w:rPr>
        <w:br/>
        <w:t>“Tahlil natijalari” grafasida fizik va biologik ko‘rsatkichlar (faollik, steril holat) qayd etiladi.</w:t>
      </w:r>
      <w:r w:rsidR="00FE4573">
        <w:rPr>
          <w:sz w:val="28"/>
          <w:szCs w:val="28"/>
          <w:lang w:val="uz-Cyrl-UZ" w:eastAsia="uz-Cyrl-UZ"/>
        </w:rPr>
        <w:br/>
        <w:t>“Xulosa” grafasida “sifatli/sifatsiz” deb yoziladi.</w:t>
      </w:r>
    </w:p>
    <w:p w:rsidR="00F87796" w:rsidRDefault="00F87796"/>
    <w:sectPr w:rsidR="00F87796" w:rsidSect="00E42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4D616F"/>
    <w:rsid w:val="004D616F"/>
    <w:rsid w:val="00E4246C"/>
    <w:rsid w:val="00EE4E6D"/>
    <w:rsid w:val="00F87796"/>
    <w:rsid w:val="00FE45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45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2025-11-24T12:44:00Z</dcterms:created>
  <dcterms:modified xsi:type="dcterms:W3CDTF">2025-11-15T10:31:00Z</dcterms:modified>
</cp:coreProperties>
</file>