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0B8F" w:rsidRDefault="0047435A" w:rsidP="006E0B8F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CE4ADF">
        <w:rPr>
          <w:b/>
          <w:bCs/>
          <w:sz w:val="28"/>
          <w:szCs w:val="28"/>
          <w:lang w:val="uz-Cyrl-UZ" w:eastAsia="uz-Cyrl-UZ"/>
        </w:rPr>
        <w:t>Serologik tekshiruvlarni qayd etish</w:t>
      </w:r>
    </w:p>
    <w:p w:rsidR="006E0B8F" w:rsidRPr="008B5286" w:rsidRDefault="006E0B8F" w:rsidP="006E0B8F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6E0B8F">
        <w:rPr>
          <w:b/>
          <w:bCs/>
          <w:sz w:val="28"/>
          <w:szCs w:val="28"/>
          <w:lang w:val="uz-Cyrl-UZ" w:eastAsia="uz-Cyrl-UZ"/>
        </w:rPr>
        <w:t xml:space="preserve"> </w:t>
      </w:r>
      <w:r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6E0B8F" w:rsidRPr="008B5286" w:rsidRDefault="006E0B8F" w:rsidP="006E0B8F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6</w:t>
      </w:r>
      <w:r>
        <w:rPr>
          <w:b/>
          <w:bCs/>
          <w:sz w:val="28"/>
          <w:szCs w:val="28"/>
          <w:lang w:val="en-US" w:eastAsia="uz-Cyrl-UZ"/>
        </w:rPr>
        <w:t>9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6E0B8F" w:rsidRDefault="006E0B8F" w:rsidP="0047435A">
      <w:pPr>
        <w:outlineLvl w:val="1"/>
        <w:rPr>
          <w:b/>
          <w:bCs/>
          <w:sz w:val="28"/>
          <w:szCs w:val="28"/>
          <w:lang w:val="en-US" w:eastAsia="uz-Cyrl-UZ"/>
        </w:rPr>
      </w:pPr>
    </w:p>
    <w:p w:rsidR="0047435A" w:rsidRPr="006E0B8F" w:rsidRDefault="006E0B8F" w:rsidP="0047435A">
      <w:pPr>
        <w:outlineLvl w:val="1"/>
        <w:rPr>
          <w:b/>
          <w:bCs/>
          <w:sz w:val="28"/>
          <w:szCs w:val="28"/>
          <w:lang w:val="en-US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47435A" w:rsidRDefault="006E0B8F" w:rsidP="0047435A">
      <w:pPr>
        <w:rPr>
          <w:sz w:val="28"/>
          <w:szCs w:val="28"/>
          <w:lang w:val="uz-Cyrl-UZ" w:eastAsia="uz-Cyrl-UZ"/>
        </w:rPr>
      </w:pPr>
      <w:r w:rsidRPr="006E0B8F">
        <w:rPr>
          <w:sz w:val="28"/>
          <w:szCs w:val="28"/>
          <w:lang w:val="uz-Cyrl-UZ" w:eastAsia="uz-Cyrl-UZ"/>
        </w:rPr>
        <w:t xml:space="preserve"> </w:t>
      </w:r>
      <w:r w:rsidRPr="008B5286">
        <w:rPr>
          <w:sz w:val="28"/>
          <w:szCs w:val="28"/>
          <w:lang w:val="uz-Cyrl-UZ" w:eastAsia="uz-Cyrl-UZ"/>
        </w:rPr>
        <w:t>Ushbu shakl</w:t>
      </w:r>
      <w:r w:rsidR="0047435A">
        <w:rPr>
          <w:sz w:val="28"/>
          <w:szCs w:val="28"/>
          <w:lang w:val="uz-Cyrl-UZ" w:eastAsia="uz-Cyrl-UZ"/>
        </w:rPr>
        <w:t xml:space="preserve"> bakteriologik tekshiruvlar (namunadan o‘stirish, identifikatsiya, sezuvchanlik) bo‘yicha yuritiladi.</w:t>
      </w:r>
      <w:r w:rsidR="0047435A">
        <w:rPr>
          <w:sz w:val="28"/>
          <w:szCs w:val="28"/>
          <w:lang w:val="uz-Cyrl-UZ" w:eastAsia="uz-Cyrl-UZ"/>
        </w:rPr>
        <w:br/>
        <w:t>“Namuna nomi” grafasida tekshiruv materiali yoziladi.</w:t>
      </w:r>
      <w:r w:rsidR="0047435A">
        <w:rPr>
          <w:sz w:val="28"/>
          <w:szCs w:val="28"/>
          <w:lang w:val="uz-Cyrl-UZ" w:eastAsia="uz-Cyrl-UZ"/>
        </w:rPr>
        <w:br/>
        <w:t>“Olingan sana” grafasida namuna laboratoriyaga tushgan kun kiritiladi.</w:t>
      </w:r>
      <w:r w:rsidR="0047435A">
        <w:rPr>
          <w:sz w:val="28"/>
          <w:szCs w:val="28"/>
          <w:lang w:val="uz-Cyrl-UZ" w:eastAsia="uz-Cyrl-UZ"/>
        </w:rPr>
        <w:br/>
        <w:t>“Kultura ajratilgan sana” grafasida o‘sish natijasi chiqqan sana yoziladi.</w:t>
      </w:r>
      <w:r w:rsidR="0047435A">
        <w:rPr>
          <w:sz w:val="28"/>
          <w:szCs w:val="28"/>
          <w:lang w:val="uz-Cyrl-UZ" w:eastAsia="uz-Cyrl-UZ"/>
        </w:rPr>
        <w:br/>
        <w:t>“Bakteriya turi” grafasida aniqlangan mikroorganizmlar nomi qayd etiladi.</w:t>
      </w:r>
      <w:r w:rsidR="0047435A">
        <w:rPr>
          <w:sz w:val="28"/>
          <w:szCs w:val="28"/>
          <w:lang w:val="uz-Cyrl-UZ" w:eastAsia="uz-Cyrl-UZ"/>
        </w:rPr>
        <w:br/>
        <w:t>“Antibiotiklarga sezuvchanlik” grafasida sezuvchan, oraliq yoki rezistent holat belgilanadi.</w:t>
      </w:r>
      <w:r w:rsidR="0047435A">
        <w:rPr>
          <w:sz w:val="28"/>
          <w:szCs w:val="28"/>
          <w:lang w:val="uz-Cyrl-UZ" w:eastAsia="uz-Cyrl-UZ"/>
        </w:rPr>
        <w:br/>
        <w:t>“Xulosa” grafasida “patogen/apatogen” deb yoziladi.</w:t>
      </w:r>
    </w:p>
    <w:p w:rsidR="00F87796" w:rsidRDefault="00F87796"/>
    <w:sectPr w:rsidR="00F87796" w:rsidSect="000409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90605D"/>
    <w:rsid w:val="00040948"/>
    <w:rsid w:val="0047435A"/>
    <w:rsid w:val="006E0B8F"/>
    <w:rsid w:val="0090605D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43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2025-11-24T12:44:00Z</dcterms:created>
  <dcterms:modified xsi:type="dcterms:W3CDTF">2025-11-15T10:33:00Z</dcterms:modified>
</cp:coreProperties>
</file>