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1C94" w14:textId="77777777" w:rsidR="005E54C2" w:rsidRPr="0078478A" w:rsidRDefault="005E54C2">
      <w:pPr>
        <w:rPr>
          <w:noProof/>
          <w:lang w:val="uz-Cyrl-UZ"/>
        </w:rPr>
      </w:pPr>
    </w:p>
    <w:p w14:paraId="641C8513" w14:textId="77777777" w:rsidR="00AC526C" w:rsidRPr="0078478A" w:rsidRDefault="00AC526C">
      <w:pPr>
        <w:rPr>
          <w:noProof/>
          <w:lang w:val="uz-Cyrl-UZ"/>
        </w:rPr>
      </w:pPr>
    </w:p>
    <w:p w14:paraId="7A0C468B" w14:textId="77777777" w:rsidR="0078478A" w:rsidRPr="0078478A" w:rsidRDefault="0078478A" w:rsidP="00AD1692">
      <w:pPr>
        <w:jc w:val="center"/>
        <w:rPr>
          <w:rFonts w:ascii="Times New Roman" w:hAnsi="Times New Roman" w:cs="Times New Roman"/>
          <w:noProof/>
          <w:sz w:val="28"/>
          <w:szCs w:val="28"/>
          <w:lang w:val="uz-Cyrl-UZ"/>
        </w:rPr>
      </w:pPr>
      <w:r w:rsidRPr="0078478A">
        <w:rPr>
          <w:rFonts w:ascii="Times New Roman" w:eastAsia="Calibri" w:hAnsi="Times New Roman" w:cs="Times New Roman"/>
          <w:b/>
          <w:noProof/>
          <w:sz w:val="28"/>
          <w:szCs w:val="28"/>
          <w:lang w:val="uz-Cyrl-UZ"/>
        </w:rPr>
        <w:t>Homilador va tuqqan ayolning individual kartasi</w:t>
      </w:r>
    </w:p>
    <w:p w14:paraId="16BC7B7D" w14:textId="77777777" w:rsidR="0078478A" w:rsidRDefault="0078478A" w:rsidP="00AD1692">
      <w:pPr>
        <w:jc w:val="center"/>
        <w:rPr>
          <w:rFonts w:ascii="Times New Roman" w:eastAsia="Calibri" w:hAnsi="Times New Roman" w:cs="Times New Roman"/>
          <w:b/>
          <w:noProof/>
          <w:sz w:val="28"/>
          <w:szCs w:val="28"/>
          <w:lang w:val="uz-Cyrl-UZ"/>
        </w:rPr>
      </w:pPr>
      <w:r w:rsidRPr="0078478A">
        <w:rPr>
          <w:rFonts w:ascii="Times New Roman" w:eastAsia="Calibri" w:hAnsi="Times New Roman" w:cs="Times New Roman"/>
          <w:b/>
          <w:noProof/>
          <w:sz w:val="28"/>
          <w:szCs w:val="28"/>
          <w:lang w:val="uz-Cyrl-UZ"/>
        </w:rPr>
        <w:t>Yoʻriqnomasi</w:t>
      </w:r>
    </w:p>
    <w:p w14:paraId="43F173F9" w14:textId="68BBCE9F" w:rsidR="002A3160" w:rsidRPr="0078478A" w:rsidRDefault="002A3160" w:rsidP="00AD1692">
      <w:pPr>
        <w:jc w:val="center"/>
        <w:rPr>
          <w:rFonts w:ascii="Times New Roman" w:eastAsia="Calibri" w:hAnsi="Times New Roman" w:cs="Times New Roman"/>
          <w:b/>
          <w:noProof/>
          <w:sz w:val="28"/>
          <w:szCs w:val="28"/>
          <w:lang w:val="uz-Cyrl-UZ"/>
        </w:rPr>
      </w:pPr>
      <w:r w:rsidRPr="002A3160">
        <w:rPr>
          <w:rFonts w:ascii="Times New Roman" w:eastAsia="Calibri" w:hAnsi="Times New Roman" w:cs="Times New Roman"/>
          <w:b/>
          <w:noProof/>
          <w:sz w:val="28"/>
          <w:szCs w:val="28"/>
          <w:lang w:val="uz-Cyrl-UZ"/>
        </w:rPr>
        <w:t>111-raqamli tibbiy hujjat shakli</w:t>
      </w:r>
    </w:p>
    <w:p w14:paraId="57DA1E8F" w14:textId="77777777" w:rsidR="0078478A" w:rsidRPr="0078478A" w:rsidRDefault="0078478A" w:rsidP="00AD1692">
      <w:pPr>
        <w:keepNext/>
        <w:spacing w:after="0" w:line="240" w:lineRule="auto"/>
        <w:ind w:firstLine="709"/>
        <w:jc w:val="both"/>
        <w:outlineLvl w:val="0"/>
        <w:rPr>
          <w:rFonts w:ascii="Times New Roman" w:eastAsia="Times New Roman" w:hAnsi="Times New Roman" w:cs="Times New Roman"/>
          <w:noProof/>
          <w:kern w:val="0"/>
          <w:sz w:val="26"/>
          <w:szCs w:val="26"/>
          <w:lang w:val="uz-Cyrl-UZ" w:eastAsia="ru-RU"/>
          <w14:ligatures w14:val="none"/>
        </w:rPr>
      </w:pPr>
      <w:r w:rsidRPr="0078478A">
        <w:rPr>
          <w:rFonts w:ascii="Times New Roman" w:eastAsia="Times New Roman" w:hAnsi="Times New Roman" w:cs="Times New Roman"/>
          <w:noProof/>
          <w:kern w:val="0"/>
          <w:sz w:val="26"/>
          <w:szCs w:val="26"/>
          <w:lang w:val="uz-Cyrl-UZ" w:eastAsia="ru-RU"/>
          <w14:ligatures w14:val="none"/>
        </w:rPr>
        <w:t>Homilador va tuqqan ayolning individual kartasi oʻz homilasini saqlab qolishni istagan xar bir murojaat qilgan homilador uchun toʻldiriladi.</w:t>
      </w:r>
    </w:p>
    <w:p w14:paraId="65D33DF9" w14:textId="66CD9BB5" w:rsidR="0078478A" w:rsidRPr="0078478A" w:rsidRDefault="0078478A" w:rsidP="00AD1692">
      <w:pPr>
        <w:spacing w:after="0" w:line="240" w:lineRule="auto"/>
        <w:jc w:val="both"/>
        <w:rPr>
          <w:rFonts w:ascii="Times New Roman" w:eastAsia="Times New Roman" w:hAnsi="Times New Roman" w:cs="Times New Roman"/>
          <w:noProof/>
          <w:kern w:val="0"/>
          <w:sz w:val="26"/>
          <w:szCs w:val="26"/>
          <w:lang w:val="uz-Cyrl-UZ" w:eastAsia="ru-RU"/>
          <w14:ligatures w14:val="none"/>
        </w:rPr>
      </w:pPr>
      <w:r w:rsidRPr="0078478A">
        <w:rPr>
          <w:rFonts w:ascii="Times New Roman" w:eastAsia="Times New Roman" w:hAnsi="Times New Roman" w:cs="Times New Roman"/>
          <w:noProof/>
          <w:kern w:val="0"/>
          <w:sz w:val="26"/>
          <w:szCs w:val="26"/>
          <w:lang w:val="uz-Cyrl-UZ" w:eastAsia="ru-RU"/>
          <w14:ligatures w14:val="none"/>
        </w:rPr>
        <w:tab/>
        <w:t>Kartaga homilador ayolning pasport,</w:t>
      </w:r>
      <w:r w:rsidR="002E390D">
        <w:rPr>
          <w:rFonts w:ascii="Times New Roman" w:eastAsia="Times New Roman" w:hAnsi="Times New Roman" w:cs="Times New Roman"/>
          <w:noProof/>
          <w:kern w:val="0"/>
          <w:sz w:val="26"/>
          <w:szCs w:val="26"/>
          <w:lang w:val="uz-Cyrl-UZ" w:eastAsia="ru-RU"/>
          <w14:ligatures w14:val="none"/>
        </w:rPr>
        <w:t xml:space="preserve"> </w:t>
      </w:r>
      <w:r w:rsidR="002E390D" w:rsidRPr="002E390D">
        <w:rPr>
          <w:rFonts w:ascii="Times New Roman" w:eastAsia="Times New Roman" w:hAnsi="Times New Roman" w:cs="Times New Roman"/>
          <w:noProof/>
          <w:kern w:val="0"/>
          <w:sz w:val="26"/>
          <w:szCs w:val="26"/>
          <w:lang w:val="uz-Cyrl-UZ" w:eastAsia="ru-RU"/>
          <w14:ligatures w14:val="none"/>
        </w:rPr>
        <w:t>Med ID raqami</w:t>
      </w:r>
      <w:r w:rsidR="002E390D">
        <w:rPr>
          <w:rFonts w:ascii="Times New Roman" w:eastAsia="Times New Roman" w:hAnsi="Times New Roman" w:cs="Times New Roman"/>
          <w:noProof/>
          <w:kern w:val="0"/>
          <w:sz w:val="26"/>
          <w:szCs w:val="26"/>
          <w:lang w:val="uz-Cyrl-UZ" w:eastAsia="ru-RU"/>
          <w14:ligatures w14:val="none"/>
        </w:rPr>
        <w:t>,</w:t>
      </w:r>
      <w:r w:rsidRPr="0078478A">
        <w:rPr>
          <w:rFonts w:ascii="Times New Roman" w:eastAsia="Times New Roman" w:hAnsi="Times New Roman" w:cs="Times New Roman"/>
          <w:noProof/>
          <w:kern w:val="0"/>
          <w:sz w:val="26"/>
          <w:szCs w:val="26"/>
          <w:lang w:val="uz-Cyrl-UZ" w:eastAsia="ru-RU"/>
          <w14:ligatures w14:val="none"/>
        </w:rPr>
        <w:t xml:space="preserve"> taxlil maʼlumotlari (avvalgi homiladorliklarning kechishi va yakunlari batafsil yoritiladi), murojaat qilgan paytdagi ayolning salomatligi, umumiy va maxsus akusherlik tekshiruvlar natijalari, terapevt va boshqa mutaxassislarning homilador ayol salomatligi yuzasidan xulosalari yoziladi.</w:t>
      </w:r>
    </w:p>
    <w:p w14:paraId="73FD541E" w14:textId="77777777" w:rsidR="0078478A" w:rsidRPr="0078478A" w:rsidRDefault="0078478A" w:rsidP="00AD1692">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78478A">
        <w:rPr>
          <w:rFonts w:ascii="Times New Roman" w:eastAsia="Times New Roman" w:hAnsi="Times New Roman" w:cs="Times New Roman"/>
          <w:noProof/>
          <w:kern w:val="0"/>
          <w:sz w:val="26"/>
          <w:szCs w:val="26"/>
          <w:lang w:val="uz-Cyrl-UZ" w:eastAsia="ru-RU"/>
          <w14:ligatures w14:val="none"/>
        </w:rPr>
        <w:t>Kartaning maxsus boʻlimiga, homilador qayta murojaat qilganida uning shikoyatlari obyektiv tekshiruv maʼlumotlari va tavsiya, koʻrsatmalar yoziladi. Bu maʼlumotlar xomilador ayol va homilaning qator obyektiv koʻrsatkichlar dinamikasini kuzatish, shuningdek normadan siljish xollarda esa chora-tadbir koʻrish uchun imkon yaratadi.</w:t>
      </w:r>
    </w:p>
    <w:p w14:paraId="5890FADC" w14:textId="77777777" w:rsidR="0078478A" w:rsidRPr="0078478A" w:rsidRDefault="0078478A" w:rsidP="00AD1692">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78478A">
        <w:rPr>
          <w:rFonts w:ascii="Times New Roman" w:eastAsia="Times New Roman" w:hAnsi="Times New Roman" w:cs="Times New Roman"/>
          <w:noProof/>
          <w:kern w:val="0"/>
          <w:sz w:val="26"/>
          <w:szCs w:val="26"/>
          <w:lang w:val="uz-Cyrl-UZ" w:eastAsia="ru-RU"/>
          <w14:ligatures w14:val="none"/>
        </w:rPr>
        <w:t xml:space="preserve">Kartada taxlil natijalari va boshqa xujjatlarni yopishtirish uchun maxsus varoq ajratilgan. Oxirgi varogʻi–homiladorlikni kechishi va yakuni haqida, shuningdek tuqqan ayolning statsionardan chiqib ketgandan keyingi xolati haqidagi maʼlumotlar uchun ajratilgan. </w:t>
      </w:r>
    </w:p>
    <w:p w14:paraId="4CF49C6B" w14:textId="77777777" w:rsidR="0078478A" w:rsidRPr="0078478A" w:rsidRDefault="0078478A" w:rsidP="00AD1692">
      <w:pPr>
        <w:spacing w:after="0" w:line="240" w:lineRule="auto"/>
        <w:ind w:firstLine="567"/>
        <w:jc w:val="both"/>
        <w:rPr>
          <w:rFonts w:ascii="Times New Roman" w:eastAsia="Times New Roman" w:hAnsi="Times New Roman" w:cs="Times New Roman"/>
          <w:noProof/>
          <w:kern w:val="0"/>
          <w:sz w:val="26"/>
          <w:szCs w:val="26"/>
          <w:lang w:val="uz-Cyrl-UZ" w:eastAsia="ru-RU"/>
          <w14:ligatures w14:val="none"/>
        </w:rPr>
      </w:pPr>
      <w:r w:rsidRPr="0078478A">
        <w:rPr>
          <w:rFonts w:ascii="Times New Roman" w:eastAsia="Times New Roman" w:hAnsi="Times New Roman" w:cs="Times New Roman"/>
          <w:noProof/>
          <w:kern w:val="0"/>
          <w:sz w:val="26"/>
          <w:szCs w:val="26"/>
          <w:lang w:val="uz-Cyrl-UZ" w:eastAsia="ru-RU"/>
          <w14:ligatures w14:val="none"/>
        </w:rPr>
        <w:t xml:space="preserve">Ayol dispanser kuzatuvidan chiqarilgandan soʻng davolovchi shifokor va poliklinika mudirining imzolari bilan tasdiqlanadi.    </w:t>
      </w:r>
    </w:p>
    <w:p w14:paraId="5F218E2F" w14:textId="77777777" w:rsidR="0078478A" w:rsidRPr="00AD1692" w:rsidRDefault="0078478A" w:rsidP="00AD1692">
      <w:pPr>
        <w:jc w:val="center"/>
        <w:rPr>
          <w:rFonts w:ascii="Times New Roman" w:hAnsi="Times New Roman" w:cs="Times New Roman"/>
          <w:noProof/>
          <w:sz w:val="28"/>
          <w:szCs w:val="28"/>
          <w:lang w:val="uz-Cyrl-UZ"/>
        </w:rPr>
      </w:pPr>
    </w:p>
    <w:sectPr w:rsidR="0078478A" w:rsidRPr="00AD16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7E9"/>
    <w:rsid w:val="00202D30"/>
    <w:rsid w:val="002A3160"/>
    <w:rsid w:val="002E390D"/>
    <w:rsid w:val="002F79F3"/>
    <w:rsid w:val="00456EB3"/>
    <w:rsid w:val="005E54C2"/>
    <w:rsid w:val="0064170F"/>
    <w:rsid w:val="0078478A"/>
    <w:rsid w:val="00913CCF"/>
    <w:rsid w:val="00A3110D"/>
    <w:rsid w:val="00AC526C"/>
    <w:rsid w:val="00C06CB3"/>
    <w:rsid w:val="00C0746D"/>
    <w:rsid w:val="00CC0078"/>
    <w:rsid w:val="00D657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5E97"/>
  <w15:chartTrackingRefBased/>
  <w15:docId w15:val="{B30BF70F-6036-46A7-977C-3E47A913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57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657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657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657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657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657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7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7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7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57E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657E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657E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657E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657E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657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7E9"/>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7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7E9"/>
    <w:rPr>
      <w:rFonts w:eastAsiaTheme="majorEastAsia" w:cstheme="majorBidi"/>
      <w:color w:val="272727" w:themeColor="text1" w:themeTint="D8"/>
    </w:rPr>
  </w:style>
  <w:style w:type="paragraph" w:styleId="a3">
    <w:name w:val="Title"/>
    <w:basedOn w:val="a"/>
    <w:next w:val="a"/>
    <w:link w:val="a4"/>
    <w:uiPriority w:val="10"/>
    <w:qFormat/>
    <w:rsid w:val="00D65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7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7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57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7E9"/>
    <w:pPr>
      <w:spacing w:before="160"/>
      <w:jc w:val="center"/>
    </w:pPr>
    <w:rPr>
      <w:i/>
      <w:iCs/>
      <w:color w:val="404040" w:themeColor="text1" w:themeTint="BF"/>
    </w:rPr>
  </w:style>
  <w:style w:type="character" w:customStyle="1" w:styleId="22">
    <w:name w:val="Цитата 2 Знак"/>
    <w:basedOn w:val="a0"/>
    <w:link w:val="21"/>
    <w:uiPriority w:val="29"/>
    <w:rsid w:val="00D657E9"/>
    <w:rPr>
      <w:i/>
      <w:iCs/>
      <w:color w:val="404040" w:themeColor="text1" w:themeTint="BF"/>
    </w:rPr>
  </w:style>
  <w:style w:type="paragraph" w:styleId="a7">
    <w:name w:val="List Paragraph"/>
    <w:basedOn w:val="a"/>
    <w:uiPriority w:val="34"/>
    <w:qFormat/>
    <w:rsid w:val="00D657E9"/>
    <w:pPr>
      <w:ind w:left="720"/>
      <w:contextualSpacing/>
    </w:pPr>
  </w:style>
  <w:style w:type="character" w:styleId="a8">
    <w:name w:val="Intense Emphasis"/>
    <w:basedOn w:val="a0"/>
    <w:uiPriority w:val="21"/>
    <w:qFormat/>
    <w:rsid w:val="00D657E9"/>
    <w:rPr>
      <w:i/>
      <w:iCs/>
      <w:color w:val="2F5496" w:themeColor="accent1" w:themeShade="BF"/>
    </w:rPr>
  </w:style>
  <w:style w:type="paragraph" w:styleId="a9">
    <w:name w:val="Intense Quote"/>
    <w:basedOn w:val="a"/>
    <w:next w:val="a"/>
    <w:link w:val="aa"/>
    <w:uiPriority w:val="30"/>
    <w:qFormat/>
    <w:rsid w:val="00D65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657E9"/>
    <w:rPr>
      <w:i/>
      <w:iCs/>
      <w:color w:val="2F5496" w:themeColor="accent1" w:themeShade="BF"/>
    </w:rPr>
  </w:style>
  <w:style w:type="character" w:styleId="ab">
    <w:name w:val="Intense Reference"/>
    <w:basedOn w:val="a0"/>
    <w:uiPriority w:val="32"/>
    <w:qFormat/>
    <w:rsid w:val="00D657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193</Words>
  <Characters>1104</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7</cp:revision>
  <dcterms:created xsi:type="dcterms:W3CDTF">2025-10-22T10:32:00Z</dcterms:created>
  <dcterms:modified xsi:type="dcterms:W3CDTF">2025-11-28T09:00:00Z</dcterms:modified>
</cp:coreProperties>
</file>