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E3DD6" w14:textId="532F99F2" w:rsidR="00762CDF" w:rsidRPr="00F973F6" w:rsidRDefault="00762CDF" w:rsidP="00762CDF">
      <w:pPr>
        <w:pStyle w:val="3"/>
        <w:ind w:left="-142"/>
        <w:jc w:val="center"/>
        <w:rPr>
          <w:rFonts w:ascii="Times New Roman" w:hAnsi="Times New Roman" w:cs="Times New Roman"/>
          <w:b/>
          <w:noProof/>
          <w:color w:val="auto"/>
          <w:lang w:val="en-US"/>
        </w:rPr>
      </w:pPr>
      <w:r w:rsidRPr="00F973F6">
        <w:rPr>
          <w:rFonts w:ascii="Times New Roman" w:hAnsi="Times New Roman" w:cs="Times New Roman"/>
          <w:b/>
          <w:smallCaps/>
          <w:noProof/>
          <w:color w:val="auto"/>
          <w:lang w:val="en-US"/>
        </w:rPr>
        <w:t xml:space="preserve">SIL KASALIGA MIKROBIOLOGIK TEKSHIRISHLARNI </w:t>
      </w:r>
      <w:r w:rsidRPr="00F973F6">
        <w:rPr>
          <w:rFonts w:ascii="Times New Roman" w:hAnsi="Times New Roman" w:cs="Times New Roman"/>
          <w:b/>
          <w:smallCaps/>
          <w:noProof/>
          <w:color w:val="auto"/>
          <w:lang w:val="en-US"/>
        </w:rPr>
        <w:br/>
      </w:r>
      <w:r w:rsidR="007D446B" w:rsidRPr="00F973F6">
        <w:rPr>
          <w:rFonts w:ascii="Times New Roman" w:hAnsi="Times New Roman" w:cs="Times New Roman"/>
          <w:b/>
          <w:noProof/>
          <w:color w:val="auto"/>
          <w:lang w:val="uz-Cyrl-UZ"/>
        </w:rPr>
        <w:t>QAYDLASH</w:t>
      </w:r>
    </w:p>
    <w:p w14:paraId="2DDD855B" w14:textId="78AEC0C7" w:rsidR="00762CDF" w:rsidRPr="00F973F6" w:rsidRDefault="00762CDF" w:rsidP="00762CDF">
      <w:pPr>
        <w:jc w:val="center"/>
        <w:rPr>
          <w:rFonts w:ascii="Times New Roman" w:hAnsi="Times New Roman"/>
          <w:b/>
          <w:noProof/>
          <w:sz w:val="28"/>
          <w:szCs w:val="28"/>
          <w:lang w:val="en-US"/>
        </w:rPr>
      </w:pPr>
      <w:r w:rsidRPr="00F973F6">
        <w:rPr>
          <w:rFonts w:ascii="Times New Roman" w:hAnsi="Times New Roman"/>
          <w:b/>
          <w:noProof/>
          <w:sz w:val="28"/>
          <w:szCs w:val="28"/>
          <w:lang w:val="en-US"/>
        </w:rPr>
        <w:t>Y</w:t>
      </w:r>
      <w:r w:rsidRPr="00F973F6">
        <w:rPr>
          <w:rFonts w:ascii="Times New Roman" w:hAnsi="Times New Roman"/>
          <w:b/>
          <w:noProof/>
          <w:sz w:val="28"/>
          <w:szCs w:val="28"/>
          <w:lang w:val="uz-Cyrl-UZ"/>
        </w:rPr>
        <w:t>Oʻ</w:t>
      </w:r>
      <w:r w:rsidRPr="00F973F6">
        <w:rPr>
          <w:rFonts w:ascii="Times New Roman" w:hAnsi="Times New Roman"/>
          <w:b/>
          <w:noProof/>
          <w:sz w:val="28"/>
          <w:szCs w:val="28"/>
          <w:lang w:val="en-US"/>
        </w:rPr>
        <w:t>RI</w:t>
      </w:r>
      <w:r w:rsidRPr="00F973F6">
        <w:rPr>
          <w:rFonts w:ascii="Times New Roman" w:hAnsi="Times New Roman"/>
          <w:b/>
          <w:noProof/>
          <w:sz w:val="28"/>
          <w:szCs w:val="28"/>
          <w:lang w:val="uz-Cyrl-UZ"/>
        </w:rPr>
        <w:t>Q</w:t>
      </w:r>
      <w:r w:rsidRPr="00F973F6">
        <w:rPr>
          <w:rFonts w:ascii="Times New Roman" w:hAnsi="Times New Roman"/>
          <w:b/>
          <w:noProof/>
          <w:sz w:val="28"/>
          <w:szCs w:val="28"/>
          <w:lang w:val="en-US"/>
        </w:rPr>
        <w:t>NOMASI</w:t>
      </w:r>
    </w:p>
    <w:p w14:paraId="2651CE80" w14:textId="2A76A9F2" w:rsidR="00762CDF" w:rsidRPr="00F973F6" w:rsidRDefault="00762CDF" w:rsidP="00762CDF">
      <w:pPr>
        <w:tabs>
          <w:tab w:val="left" w:pos="2010"/>
          <w:tab w:val="center" w:pos="4816"/>
        </w:tabs>
        <w:jc w:val="center"/>
        <w:rPr>
          <w:rFonts w:ascii="Times New Roman" w:hAnsi="Times New Roman"/>
          <w:bCs/>
          <w:noProof/>
          <w:sz w:val="32"/>
          <w:szCs w:val="32"/>
          <w:lang w:val="en-US"/>
        </w:rPr>
      </w:pPr>
      <w:r w:rsidRPr="00F973F6">
        <w:rPr>
          <w:rFonts w:ascii="Times New Roman" w:hAnsi="Times New Roman"/>
          <w:bCs/>
          <w:noProof/>
          <w:sz w:val="32"/>
          <w:szCs w:val="32"/>
          <w:lang w:val="en-US"/>
        </w:rPr>
        <w:t>(№ 057</w:t>
      </w:r>
      <w:r w:rsidRPr="00F973F6">
        <w:rPr>
          <w:rFonts w:ascii="Times New Roman" w:hAnsi="Times New Roman"/>
          <w:bCs/>
          <w:noProof/>
          <w:sz w:val="32"/>
          <w:szCs w:val="32"/>
          <w:lang w:val="uz-Cyrl-UZ"/>
        </w:rPr>
        <w:t xml:space="preserve"> raqamli </w:t>
      </w:r>
      <w:r w:rsidRPr="00F973F6">
        <w:rPr>
          <w:rFonts w:ascii="Times New Roman" w:hAnsi="Times New Roman"/>
          <w:bCs/>
          <w:noProof/>
          <w:sz w:val="32"/>
          <w:szCs w:val="32"/>
          <w:lang w:val="en-US"/>
        </w:rPr>
        <w:t>x</w:t>
      </w:r>
      <w:r w:rsidRPr="00F973F6">
        <w:rPr>
          <w:rFonts w:ascii="Times New Roman" w:hAnsi="Times New Roman"/>
          <w:bCs/>
          <w:noProof/>
          <w:sz w:val="32"/>
          <w:szCs w:val="32"/>
          <w:lang w:val="uz-Cyrl-UZ"/>
        </w:rPr>
        <w:t>/</w:t>
      </w:r>
      <w:r w:rsidRPr="00F973F6">
        <w:rPr>
          <w:rFonts w:ascii="Times New Roman" w:hAnsi="Times New Roman"/>
          <w:bCs/>
          <w:noProof/>
          <w:sz w:val="32"/>
          <w:szCs w:val="32"/>
          <w:lang w:val="en-US"/>
        </w:rPr>
        <w:t>sh.)</w:t>
      </w:r>
    </w:p>
    <w:p w14:paraId="4DACE152" w14:textId="77777777" w:rsidR="00762CDF" w:rsidRPr="00F973F6" w:rsidRDefault="00762CDF" w:rsidP="00762CDF">
      <w:pPr>
        <w:jc w:val="center"/>
        <w:rPr>
          <w:noProof/>
          <w:lang w:val="en-US"/>
        </w:rPr>
      </w:pPr>
    </w:p>
    <w:p w14:paraId="76CE2968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bookmarkStart w:id="0" w:name="_Hlk215235506"/>
      <w:r w:rsidRPr="00F973F6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Mazkur shakl  </w:t>
      </w:r>
      <w:bookmarkEnd w:id="0"/>
      <w:r w:rsidRPr="00F973F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tuberkulyoz bilan bogʻliq mikrobiologik tekshiruvlar</w:t>
      </w: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(baldagʻ, qon, siydik, biopsiya materiallari va h.k.) natijalarini qayd etish uchun moʻljallangan.</w:t>
      </w: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br/>
        <w:t>Asosiy maqsad :</w:t>
      </w:r>
    </w:p>
    <w:p w14:paraId="5E177F2E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>barcha tekshirilgan bemorlarni hisobga olish,</w:t>
      </w:r>
    </w:p>
    <w:p w14:paraId="4676E00D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>tekshiruv natijalarini nazorat qilish,</w:t>
      </w:r>
    </w:p>
    <w:p w14:paraId="597E327B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>kultura va bakterioskopiya natijalarini rasmiylashtirish.</w:t>
      </w:r>
    </w:p>
    <w:p w14:paraId="596377C4" w14:textId="77777777" w:rsidR="00F973F6" w:rsidRPr="00F973F6" w:rsidRDefault="00F973F6" w:rsidP="00F87364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Mazkur shakl  ni ochish va yopish tartibi</w:t>
      </w:r>
    </w:p>
    <w:p w14:paraId="57F6874C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>Mazkur shakl   boshlanadi: ishga tushgan sana yoziladi.</w:t>
      </w:r>
    </w:p>
    <w:p w14:paraId="27B15A6F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>shakl  tugallanadi: oxirgi sana koʻrsatiladi.</w:t>
      </w:r>
    </w:p>
    <w:p w14:paraId="59E71669" w14:textId="77777777" w:rsidR="00F973F6" w:rsidRPr="00F973F6" w:rsidRDefault="00F973F6" w:rsidP="00F87364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Jadval ustunlarini toʻldirish</w:t>
      </w:r>
    </w:p>
    <w:p w14:paraId="11539BEE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>Tekshiruv oʻtkazilgan sana. (Kun, oy, yil koʻrsatiladi)</w:t>
      </w:r>
    </w:p>
    <w:p w14:paraId="4F91AE82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>Mazkur shakl   boʻyicha ketma-ket raqam (1, 2, 3...).</w:t>
      </w:r>
    </w:p>
    <w:p w14:paraId="22E0A225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>Laboratoriya yoki dispanser roʻyxatidagi raqam.</w:t>
      </w:r>
    </w:p>
    <w:p w14:paraId="1EB93505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>Bemorning</w:t>
      </w:r>
      <w:r w:rsidRPr="00F973F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t xml:space="preserve"> Med ID raqami</w:t>
      </w:r>
    </w:p>
    <w:p w14:paraId="4233B08C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bookmarkStart w:id="1" w:name="_Hlk214437406"/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>Bemorning</w:t>
      </w:r>
      <w:bookmarkEnd w:id="1"/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toʻliq ismi.</w:t>
      </w:r>
    </w:p>
    <w:p w14:paraId="5408B962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>Tekshiruvga yoʻllanma bergan shifoxona, boʻlim nomi va palata raqami.</w:t>
      </w:r>
    </w:p>
    <w:p w14:paraId="6DBCCC3A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>Olingan namuna turi (masalan: balgʻam, qon, siydik, naycha suyuqligi, biopsiya va h.k.).</w:t>
      </w:r>
    </w:p>
    <w:p w14:paraId="7EF3AEEC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>Namuna saqlanishi uchun ishlatilgan konservant (masalan: 4% NaOH, bor kislotasi, steril fiziologik eritma).</w:t>
      </w:r>
    </w:p>
    <w:p w14:paraId="658A9CA0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>Yuboruvchi shifokor koʻrsatgan klinik tashxis (masalan: “silga shubha”, “oʻpka sil”, “ekstrapulmonar sil”).</w:t>
      </w:r>
    </w:p>
    <w:p w14:paraId="11A7A0F0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>Bemor qaysi dispanser guruhiga kiradi (I, II, III yoki IV guruh).</w:t>
      </w:r>
    </w:p>
    <w:p w14:paraId="66D5BF7F" w14:textId="77777777" w:rsidR="00F973F6" w:rsidRPr="00F973F6" w:rsidRDefault="00F973F6" w:rsidP="00F87364">
      <w:pPr>
        <w:pStyle w:val="a7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Birlamchi tashxis; 2. Davolash samaradorligini nazorat qilish; 3. </w:t>
      </w:r>
      <w:r w:rsidRPr="00F973F6">
        <w:rPr>
          <w:rFonts w:ascii="Times New Roman" w:hAnsi="Times New Roman" w:cs="Times New Roman"/>
          <w:noProof/>
          <w:sz w:val="28"/>
          <w:szCs w:val="28"/>
        </w:rPr>
        <w:t>Nazorat tekshiruvi va h.k.</w:t>
      </w:r>
    </w:p>
    <w:p w14:paraId="312060B3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973F6">
        <w:rPr>
          <w:rFonts w:ascii="Times New Roman" w:hAnsi="Times New Roman" w:cs="Times New Roman"/>
          <w:noProof/>
          <w:sz w:val="28"/>
          <w:szCs w:val="28"/>
        </w:rPr>
        <w:t>Natija qisqacha yoziladi: “bakteriya topilmadi”, “</w:t>
      </w: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>BK</w:t>
      </w:r>
      <w:r w:rsidRPr="00F973F6">
        <w:rPr>
          <w:rFonts w:ascii="Times New Roman" w:hAnsi="Times New Roman" w:cs="Times New Roman"/>
          <w:noProof/>
          <w:sz w:val="28"/>
          <w:szCs w:val="28"/>
        </w:rPr>
        <w:t xml:space="preserve"> (+)”, “</w:t>
      </w: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>BK</w:t>
      </w:r>
      <w:r w:rsidRPr="00F973F6">
        <w:rPr>
          <w:rFonts w:ascii="Times New Roman" w:hAnsi="Times New Roman" w:cs="Times New Roman"/>
          <w:noProof/>
          <w:sz w:val="28"/>
          <w:szCs w:val="28"/>
        </w:rPr>
        <w:t xml:space="preserve"> (+++)” va h.k.</w:t>
      </w:r>
    </w:p>
    <w:p w14:paraId="422A8CA4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Kultura qachon olingani va qachon qoʻyilgani (sana bilan) yoziladi.</w:t>
      </w:r>
    </w:p>
    <w:p w14:paraId="756252B5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>Kultura yetishtirish natijasi: “Mycobacterium tuberculosis aniqlandi” yoki “oʻsmadi”.</w:t>
      </w:r>
    </w:p>
    <w:p w14:paraId="580BCF81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>Bakterioskopik usulda topilgan natija (AFB + yoki –).</w:t>
      </w:r>
    </w:p>
    <w:p w14:paraId="58247B7A" w14:textId="77777777" w:rsidR="00F973F6" w:rsidRPr="00F973F6" w:rsidRDefault="00F973F6" w:rsidP="00F87364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Tekshiruv turlari</w:t>
      </w:r>
    </w:p>
    <w:p w14:paraId="0AA1DB94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>Mazkur shaklda quyidagi mikrobiologik usullar natijalari qayd etiladi:</w:t>
      </w:r>
    </w:p>
    <w:p w14:paraId="7E717196" w14:textId="77777777" w:rsidR="00F973F6" w:rsidRPr="00F973F6" w:rsidRDefault="00F973F6" w:rsidP="00F87364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Bakterioskopiya (Ziehl–Neelsen boʻyogʻi)</w:t>
      </w:r>
    </w:p>
    <w:p w14:paraId="611F89DE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>Qoʻzgʻatuvchini toʻgʻridan toʻgʻri mikroskopiyada aniqlash.</w:t>
      </w:r>
    </w:p>
    <w:p w14:paraId="11F8E597" w14:textId="77777777" w:rsidR="00F973F6" w:rsidRPr="00F973F6" w:rsidRDefault="00F973F6" w:rsidP="00F87364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Kultura usuli (Levenshteyn-Yensen muhitida)</w:t>
      </w:r>
    </w:p>
    <w:p w14:paraId="148C8077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>Mycobacterium tuberculosisʻni yetishtirish va identifikatsiya qilish.</w:t>
      </w:r>
    </w:p>
    <w:p w14:paraId="6D2907F4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A231AB8" w14:textId="77777777" w:rsidR="00F973F6" w:rsidRPr="00F973F6" w:rsidRDefault="00F973F6" w:rsidP="00F87364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Tekshiruv natijalarini belgilash</w:t>
      </w:r>
    </w:p>
    <w:p w14:paraId="0FC4E115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>Bakterioskopiya natijalari</w:t>
      </w:r>
    </w:p>
    <w:p w14:paraId="0EFBAD1C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973F6">
        <w:rPr>
          <w:rFonts w:ascii="Times New Roman" w:hAnsi="Times New Roman" w:cs="Times New Roman"/>
          <w:noProof/>
          <w:sz w:val="28"/>
          <w:szCs w:val="28"/>
          <w:lang w:val="en-US"/>
        </w:rPr>
        <w:t>Kultura natijalari</w:t>
      </w:r>
    </w:p>
    <w:p w14:paraId="682CD3C6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AC55382" w14:textId="77777777" w:rsidR="00F973F6" w:rsidRPr="00F973F6" w:rsidRDefault="00F973F6" w:rsidP="00F87364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sectPr w:rsidR="00F973F6" w:rsidRPr="00F973F6" w:rsidSect="00762CDF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F1409"/>
    <w:multiLevelType w:val="hybridMultilevel"/>
    <w:tmpl w:val="F18AD8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F47BF"/>
    <w:multiLevelType w:val="multilevel"/>
    <w:tmpl w:val="4178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C94FE0"/>
    <w:multiLevelType w:val="multilevel"/>
    <w:tmpl w:val="320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166938">
    <w:abstractNumId w:val="2"/>
  </w:num>
  <w:num w:numId="2" w16cid:durableId="1214392698">
    <w:abstractNumId w:val="0"/>
  </w:num>
  <w:num w:numId="3" w16cid:durableId="1655837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BAF"/>
    <w:rsid w:val="00016517"/>
    <w:rsid w:val="000F7011"/>
    <w:rsid w:val="00283527"/>
    <w:rsid w:val="005B43F5"/>
    <w:rsid w:val="00762CDF"/>
    <w:rsid w:val="007A0BAF"/>
    <w:rsid w:val="007B036F"/>
    <w:rsid w:val="007D446B"/>
    <w:rsid w:val="00816A6B"/>
    <w:rsid w:val="00AA3AF7"/>
    <w:rsid w:val="00DB115B"/>
    <w:rsid w:val="00F9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B8EFA"/>
  <w15:chartTrackingRefBased/>
  <w15:docId w15:val="{D5806F65-B952-45DE-8796-F1865FAD1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0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0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0BA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0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BA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0BA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0B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0BA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0BA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0BA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0B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0B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0B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0B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0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0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0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0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0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0B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0B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0BA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0B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0BAF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7A0BA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5</cp:revision>
  <dcterms:created xsi:type="dcterms:W3CDTF">2025-10-23T07:21:00Z</dcterms:created>
  <dcterms:modified xsi:type="dcterms:W3CDTF">2025-11-28T10:20:00Z</dcterms:modified>
</cp:coreProperties>
</file>