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18378" w14:textId="341591B7" w:rsidR="004D1BEA" w:rsidRPr="004D1BEA" w:rsidRDefault="004D1BEA" w:rsidP="004D1BEA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4D1BEA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VASSERMAN  REAKSIYASIGA  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br/>
      </w:r>
      <w:r w:rsidRPr="004D1BEA">
        <w:rPr>
          <w:rFonts w:ascii="Times New Roman" w:hAnsi="Times New Roman" w:cs="Times New Roman"/>
          <w:b/>
          <w:sz w:val="28"/>
          <w:szCs w:val="28"/>
          <w:lang w:val="uz-Cyrl-UZ"/>
        </w:rPr>
        <w:t>QON  TAHLILI  VA BOSHQALAR</w:t>
      </w:r>
    </w:p>
    <w:p w14:paraId="46884EE1" w14:textId="77777777" w:rsidR="004D1BEA" w:rsidRPr="00920FE6" w:rsidRDefault="004D1BEA" w:rsidP="004D1BEA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7646F343" w14:textId="055AE114" w:rsidR="004D1BEA" w:rsidRDefault="004D1BEA" w:rsidP="004D1BEA">
      <w:pPr>
        <w:tabs>
          <w:tab w:val="left" w:pos="2010"/>
          <w:tab w:val="center" w:pos="4816"/>
        </w:tabs>
        <w:jc w:val="center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(№ 0</w:t>
      </w:r>
      <w:r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>65</w:t>
      </w:r>
      <w:r w:rsidRPr="00920FE6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raqamli x/sh.)</w:t>
      </w:r>
    </w:p>
    <w:p w14:paraId="328B9317" w14:textId="5C0A013F" w:rsidR="004D1BEA" w:rsidRDefault="0094621E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  <w:r w:rsidRPr="0094621E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Mazkur shakl  </w:t>
      </w:r>
      <w:r w:rsidR="004D1BEA" w:rsidRPr="004D1BEA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laboratoriya xodimlari, hamshira va shifokorlar uchun </w:t>
      </w:r>
      <w:r w:rsidR="004D1BEA" w:rsidRPr="004D1BE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qon namunasi olish, tahlil o‘tkazish, natijani yozish va talqin qilish tartibini</w:t>
      </w:r>
      <w:r w:rsidR="004D1BEA" w:rsidRPr="004D1BEA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tushuntiradi.</w:t>
      </w:r>
    </w:p>
    <w:p w14:paraId="758618E9" w14:textId="77777777" w:rsidR="004D1BEA" w:rsidRPr="004D1BEA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4D1BE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Tahlilning maqsadi</w:t>
      </w:r>
    </w:p>
    <w:p w14:paraId="3476895F" w14:textId="77777777" w:rsidR="004D1BEA" w:rsidRPr="004D1BEA" w:rsidRDefault="004D1BEA" w:rsidP="004D1BEA">
      <w:pPr>
        <w:tabs>
          <w:tab w:val="left" w:pos="2010"/>
          <w:tab w:val="center" w:pos="4816"/>
        </w:tabs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4D1BEA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Ushbu tahlil qon zardobida </w:t>
      </w:r>
      <w:r w:rsidRPr="004D1BEA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sifilis (zaxm)</w:t>
      </w:r>
      <w:r w:rsidRPr="004D1BEA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t xml:space="preserve"> kasalligiga xos antitanachalarni aniqlash uchun o‘tkaziladi.</w:t>
      </w:r>
      <w:r w:rsidRPr="004D1BEA">
        <w:rPr>
          <w:rFonts w:ascii="Times New Roman" w:hAnsi="Times New Roman" w:cs="Times New Roman"/>
          <w:bCs/>
          <w:noProof/>
          <w:sz w:val="28"/>
          <w:szCs w:val="28"/>
          <w:lang w:val="uz-Cyrl-UZ"/>
        </w:rPr>
        <w:br/>
      </w: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Tahlil natijasi </w:t>
      </w:r>
      <w:r w:rsidRPr="004D1BE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kasallikning mavjudligi, davolanish samaradorligi yoki nazorat</w:t>
      </w: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maqsadida qo‘llaniladi.</w:t>
      </w:r>
    </w:p>
    <w:p w14:paraId="4280DC8D" w14:textId="77777777" w:rsidR="004D1BEA" w:rsidRPr="004D1BEA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Tahlil quyidagi reaksiyalarni o‘z ichiga oladi:</w:t>
      </w:r>
    </w:p>
    <w:p w14:paraId="6499DB4C" w14:textId="77777777" w:rsidR="004D1BEA" w:rsidRPr="004D1BEA" w:rsidRDefault="004D1BEA" w:rsidP="004D1BEA">
      <w:pPr>
        <w:numPr>
          <w:ilvl w:val="0"/>
          <w:numId w:val="1"/>
        </w:numPr>
        <w:tabs>
          <w:tab w:val="clear" w:pos="720"/>
          <w:tab w:val="left" w:pos="2010"/>
          <w:tab w:val="center" w:pos="4816"/>
        </w:tabs>
        <w:ind w:left="284" w:hanging="284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4D1BE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Vasserman reaksiyasi (RW)</w:t>
      </w: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– asosiy serologik test</w:t>
      </w:r>
    </w:p>
    <w:p w14:paraId="7D7ED6C9" w14:textId="77777777" w:rsidR="004D1BEA" w:rsidRDefault="004D1BEA" w:rsidP="004D1BEA">
      <w:pPr>
        <w:numPr>
          <w:ilvl w:val="0"/>
          <w:numId w:val="1"/>
        </w:numPr>
        <w:tabs>
          <w:tab w:val="clear" w:pos="720"/>
          <w:tab w:val="num" w:pos="284"/>
          <w:tab w:val="left" w:pos="2010"/>
          <w:tab w:val="center" w:pos="4816"/>
        </w:tabs>
        <w:ind w:hanging="72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D1BEA">
        <w:rPr>
          <w:rFonts w:ascii="Times New Roman" w:hAnsi="Times New Roman" w:cs="Times New Roman"/>
          <w:b/>
          <w:bCs/>
          <w:noProof/>
          <w:sz w:val="28"/>
          <w:szCs w:val="28"/>
        </w:rPr>
        <w:t>Cho‘kma reaksiyalari</w:t>
      </w:r>
      <w:r w:rsidRPr="004D1BEA">
        <w:rPr>
          <w:rFonts w:ascii="Times New Roman" w:hAnsi="Times New Roman" w:cs="Times New Roman"/>
          <w:bCs/>
          <w:noProof/>
          <w:sz w:val="28"/>
          <w:szCs w:val="28"/>
        </w:rPr>
        <w:t>:</w:t>
      </w:r>
    </w:p>
    <w:p w14:paraId="766E5569" w14:textId="0AC63DC8" w:rsidR="00D157F5" w:rsidRDefault="00D157F5" w:rsidP="00D157F5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D157F5">
        <w:rPr>
          <w:rFonts w:ascii="Times New Roman" w:hAnsi="Times New Roman" w:cs="Times New Roman"/>
          <w:bCs/>
          <w:noProof/>
          <w:sz w:val="28"/>
          <w:szCs w:val="28"/>
        </w:rPr>
        <w:t>Kahn reaksiyasi</w:t>
      </w:r>
    </w:p>
    <w:p w14:paraId="0E6C4D0B" w14:textId="56C9B357" w:rsidR="00D157F5" w:rsidRDefault="00D157F5" w:rsidP="00D157F5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D157F5">
        <w:rPr>
          <w:rFonts w:ascii="Times New Roman" w:hAnsi="Times New Roman" w:cs="Times New Roman"/>
          <w:bCs/>
          <w:noProof/>
          <w:sz w:val="28"/>
          <w:szCs w:val="28"/>
        </w:rPr>
        <w:t>Zaks–Vitebskiy</w:t>
      </w:r>
    </w:p>
    <w:p w14:paraId="344FECF3" w14:textId="177796EC" w:rsidR="00D157F5" w:rsidRDefault="00D157F5" w:rsidP="00D157F5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D157F5">
        <w:rPr>
          <w:rFonts w:ascii="Times New Roman" w:hAnsi="Times New Roman" w:cs="Times New Roman"/>
          <w:bCs/>
          <w:noProof/>
          <w:sz w:val="28"/>
          <w:szCs w:val="28"/>
        </w:rPr>
        <w:t>Zaks–Georgi</w:t>
      </w:r>
    </w:p>
    <w:p w14:paraId="058524ED" w14:textId="27C5D1D3" w:rsidR="00D157F5" w:rsidRPr="004D1BEA" w:rsidRDefault="00D157F5" w:rsidP="00D157F5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D157F5">
        <w:rPr>
          <w:rFonts w:ascii="Times New Roman" w:hAnsi="Times New Roman" w:cs="Times New Roman"/>
          <w:bCs/>
          <w:noProof/>
          <w:sz w:val="28"/>
          <w:szCs w:val="28"/>
        </w:rPr>
        <w:t>Meynik reaksiyasi</w:t>
      </w:r>
    </w:p>
    <w:p w14:paraId="5186D608" w14:textId="77777777" w:rsidR="004D1BEA" w:rsidRPr="004D1BEA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D1BEA">
        <w:rPr>
          <w:rFonts w:ascii="Times New Roman" w:hAnsi="Times New Roman" w:cs="Times New Roman"/>
          <w:b/>
          <w:bCs/>
          <w:noProof/>
          <w:sz w:val="28"/>
          <w:szCs w:val="28"/>
        </w:rPr>
        <w:t>Biomaterial olish tartibi</w:t>
      </w:r>
    </w:p>
    <w:p w14:paraId="3CCDCA12" w14:textId="77777777" w:rsidR="004D1BEA" w:rsidRPr="004D1BEA" w:rsidRDefault="004D1BEA" w:rsidP="004D1BEA">
      <w:pPr>
        <w:numPr>
          <w:ilvl w:val="0"/>
          <w:numId w:val="2"/>
        </w:numPr>
        <w:tabs>
          <w:tab w:val="clear" w:pos="720"/>
          <w:tab w:val="left" w:pos="2010"/>
          <w:tab w:val="center" w:pos="4816"/>
        </w:tabs>
        <w:ind w:left="284" w:hanging="284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Tahlil uchun </w:t>
      </w:r>
      <w:r w:rsidRPr="004D1BE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venoz qon</w:t>
      </w: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olinadi (odatda tirsak venasidan).</w:t>
      </w:r>
    </w:p>
    <w:p w14:paraId="3DCDF439" w14:textId="77777777" w:rsidR="004D1BEA" w:rsidRPr="004D1BEA" w:rsidRDefault="004D1BEA" w:rsidP="004D1BEA">
      <w:pPr>
        <w:numPr>
          <w:ilvl w:val="0"/>
          <w:numId w:val="2"/>
        </w:numPr>
        <w:tabs>
          <w:tab w:val="clear" w:pos="720"/>
          <w:tab w:val="num" w:pos="284"/>
          <w:tab w:val="left" w:pos="2010"/>
          <w:tab w:val="center" w:pos="4816"/>
        </w:tabs>
        <w:ind w:hanging="72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Qon </w:t>
      </w:r>
      <w:r w:rsidRPr="004D1BE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steril probirkaga</w:t>
      </w: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olinadi, zardob (serum) ajratiladi.</w:t>
      </w:r>
    </w:p>
    <w:p w14:paraId="211F06D3" w14:textId="77777777" w:rsidR="004D1BEA" w:rsidRPr="004D1BEA" w:rsidRDefault="004D1BEA" w:rsidP="004D1BEA">
      <w:pPr>
        <w:numPr>
          <w:ilvl w:val="0"/>
          <w:numId w:val="2"/>
        </w:numPr>
        <w:tabs>
          <w:tab w:val="clear" w:pos="720"/>
          <w:tab w:val="num" w:pos="284"/>
          <w:tab w:val="left" w:pos="2010"/>
          <w:tab w:val="center" w:pos="4816"/>
        </w:tabs>
        <w:ind w:hanging="72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Probirkada quyidagi ma’lumotlar bo‘lishi shart:</w:t>
      </w:r>
    </w:p>
    <w:p w14:paraId="3E559782" w14:textId="77777777" w:rsidR="004D1BEA" w:rsidRPr="0094621E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94621E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Familiya, ismi, otasining ismi</w:t>
      </w:r>
    </w:p>
    <w:p w14:paraId="74A21B4F" w14:textId="77777777" w:rsidR="004D1BEA" w:rsidRPr="0094621E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94621E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Sana</w:t>
      </w:r>
    </w:p>
    <w:p w14:paraId="09FE91AD" w14:textId="77777777" w:rsidR="004D1BEA" w:rsidRPr="0094621E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94621E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Bo‘lim va xona raqami</w:t>
      </w:r>
    </w:p>
    <w:p w14:paraId="06274396" w14:textId="77777777" w:rsidR="004D1BEA" w:rsidRPr="004D1BEA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Tibbiy karta yoki kasallik tarixi raqami</w:t>
      </w:r>
    </w:p>
    <w:p w14:paraId="2B588BA3" w14:textId="77777777" w:rsidR="004D1BEA" w:rsidRPr="004D1BEA" w:rsidRDefault="004D1BEA" w:rsidP="004D1BEA">
      <w:pPr>
        <w:numPr>
          <w:ilvl w:val="0"/>
          <w:numId w:val="2"/>
        </w:numPr>
        <w:tabs>
          <w:tab w:val="clear" w:pos="720"/>
          <w:tab w:val="num" w:pos="284"/>
          <w:tab w:val="left" w:pos="2010"/>
          <w:tab w:val="center" w:pos="4816"/>
        </w:tabs>
        <w:ind w:hanging="72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Namuna olinib bo‘lgach, </w:t>
      </w:r>
      <w:r w:rsidRPr="004D1BE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laboratoriyaga 1–2 soat ichida</w:t>
      </w: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 xml:space="preserve"> yetkaziladi.</w:t>
      </w:r>
    </w:p>
    <w:p w14:paraId="747EC107" w14:textId="31DF1684" w:rsidR="004D1BEA" w:rsidRPr="0094621E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94621E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Laboratoriya tekshiruvi bosqichlari</w:t>
      </w:r>
    </w:p>
    <w:p w14:paraId="7933604D" w14:textId="4FADDE3A" w:rsidR="004D1BEA" w:rsidRPr="0094621E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 w:rsidRPr="004D1BEA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t>Seroreaksiya (Vasserman bo‘yicha RW testi)</w:t>
      </w:r>
    </w:p>
    <w:p w14:paraId="34B8F22A" w14:textId="083B1D25" w:rsidR="004D1BEA" w:rsidRPr="004D1BEA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  <w:r w:rsidRPr="004D1BEA">
        <w:rPr>
          <w:rFonts w:ascii="Times New Roman" w:hAnsi="Times New Roman" w:cs="Times New Roman"/>
          <w:bCs/>
          <w:noProof/>
          <w:sz w:val="28"/>
          <w:szCs w:val="28"/>
        </w:rPr>
        <w:t>Cho‘kma reaksiyalari</w:t>
      </w:r>
    </w:p>
    <w:p w14:paraId="64FC335B" w14:textId="77777777" w:rsidR="004D1BEA" w:rsidRPr="004D1BEA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C56638F" w14:textId="77777777" w:rsidR="004D1BEA" w:rsidRPr="004D1BEA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</w:p>
    <w:p w14:paraId="6CFD7D82" w14:textId="77777777" w:rsidR="004D1BEA" w:rsidRPr="00920FE6" w:rsidRDefault="004D1BEA" w:rsidP="004D1BEA">
      <w:pPr>
        <w:tabs>
          <w:tab w:val="left" w:pos="2010"/>
          <w:tab w:val="center" w:pos="4816"/>
        </w:tabs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p w14:paraId="63A7FCC6" w14:textId="77777777" w:rsidR="000F7011" w:rsidRPr="004D1BEA" w:rsidRDefault="000F7011">
      <w:pPr>
        <w:rPr>
          <w:lang w:val="uz-Cyrl-UZ"/>
        </w:rPr>
      </w:pPr>
    </w:p>
    <w:sectPr w:rsidR="000F7011" w:rsidRPr="004D1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2520"/>
    <w:multiLevelType w:val="multilevel"/>
    <w:tmpl w:val="0EB0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A4090"/>
    <w:multiLevelType w:val="multilevel"/>
    <w:tmpl w:val="08DC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589634">
    <w:abstractNumId w:val="1"/>
  </w:num>
  <w:num w:numId="2" w16cid:durableId="21987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DA"/>
    <w:rsid w:val="000F7011"/>
    <w:rsid w:val="0045532C"/>
    <w:rsid w:val="004D1BEA"/>
    <w:rsid w:val="007B036F"/>
    <w:rsid w:val="0089748B"/>
    <w:rsid w:val="0094621E"/>
    <w:rsid w:val="009814DA"/>
    <w:rsid w:val="00D1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2FD8B"/>
  <w15:chartTrackingRefBased/>
  <w15:docId w15:val="{BB930314-0FBC-445E-B4FE-84FC256B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D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D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4D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4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4D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4DA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4DA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4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4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4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4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4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4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4D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4D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4D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814D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2025-10-28T06:45:00Z</dcterms:created>
  <dcterms:modified xsi:type="dcterms:W3CDTF">2025-11-28T10:25:00Z</dcterms:modified>
</cp:coreProperties>
</file>