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474D" w14:textId="2ADAF653" w:rsidR="004B4029" w:rsidRPr="004B4029" w:rsidRDefault="004B4029" w:rsidP="004B402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4029">
        <w:rPr>
          <w:rFonts w:ascii="Times New Roman" w:hAnsi="Times New Roman" w:cs="Times New Roman"/>
          <w:b/>
          <w:bCs/>
          <w:sz w:val="28"/>
          <w:szCs w:val="28"/>
          <w:lang w:val="en-US"/>
        </w:rPr>
        <w:t>GLYUKOZURIYA PROFILI</w:t>
      </w:r>
    </w:p>
    <w:p w14:paraId="259C5A3D" w14:textId="77777777" w:rsidR="004B4029" w:rsidRPr="00030B7F" w:rsidRDefault="004B4029" w:rsidP="004B4029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030B7F">
        <w:rPr>
          <w:rFonts w:ascii="Times New Roman" w:hAnsi="Times New Roman" w:cs="Times New Roman"/>
          <w:b/>
          <w:noProof/>
          <w:sz w:val="28"/>
          <w:szCs w:val="28"/>
        </w:rPr>
        <w:t>YOʻRIQNOMASI</w:t>
      </w:r>
    </w:p>
    <w:p w14:paraId="7A3EADE6" w14:textId="6CE5D588" w:rsidR="004B4029" w:rsidRPr="004B4029" w:rsidRDefault="004B4029" w:rsidP="004B4029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</w:rPr>
      </w:pPr>
      <w:r w:rsidRPr="004B4029">
        <w:rPr>
          <w:rFonts w:ascii="Times New Roman" w:hAnsi="Times New Roman"/>
          <w:bCs/>
          <w:noProof/>
          <w:sz w:val="28"/>
          <w:szCs w:val="28"/>
        </w:rPr>
        <w:t xml:space="preserve">(№ 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0</w:t>
      </w:r>
      <w:r w:rsidRPr="004B4029">
        <w:rPr>
          <w:rFonts w:ascii="Times New Roman" w:hAnsi="Times New Roman"/>
          <w:bCs/>
          <w:noProof/>
          <w:sz w:val="28"/>
          <w:szCs w:val="28"/>
        </w:rPr>
        <w:t>75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sh</w:t>
      </w:r>
      <w:r w:rsidRPr="004B4029">
        <w:rPr>
          <w:rFonts w:ascii="Times New Roman" w:hAnsi="Times New Roman"/>
          <w:bCs/>
          <w:noProof/>
          <w:sz w:val="28"/>
          <w:szCs w:val="28"/>
        </w:rPr>
        <w:t>.)</w:t>
      </w:r>
    </w:p>
    <w:p w14:paraId="23710796" w14:textId="7AD17EC0" w:rsidR="004B4029" w:rsidRDefault="004B4029" w:rsidP="004B4029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9841C1">
        <w:rPr>
          <w:rFonts w:ascii="Times New Roman" w:hAnsi="Times New Roman"/>
          <w:bCs/>
          <w:noProof/>
          <w:sz w:val="28"/>
          <w:szCs w:val="28"/>
          <w:lang w:val="en-US"/>
        </w:rPr>
        <w:t>.</w:t>
      </w:r>
    </w:p>
    <w:p w14:paraId="7A036597" w14:textId="2B465CF5" w:rsidR="004B4029" w:rsidRDefault="004B4029" w:rsidP="004B4029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9841C1">
        <w:rPr>
          <w:rFonts w:ascii="Times New Roman" w:hAnsi="Times New Roman"/>
          <w:b/>
          <w:noProof/>
          <w:sz w:val="28"/>
          <w:szCs w:val="28"/>
          <w:lang w:val="en-US"/>
        </w:rPr>
        <w:t>Blankani to‘ldirish tartibi</w:t>
      </w:r>
    </w:p>
    <w:p w14:paraId="1A64CB44" w14:textId="42FCE45C" w:rsidR="00AE7183" w:rsidRPr="00AE7183" w:rsidRDefault="00AE7183" w:rsidP="004B4029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AE7183">
        <w:rPr>
          <w:rFonts w:ascii="Times New Roman" w:hAnsi="Times New Roman"/>
          <w:bCs/>
          <w:noProof/>
          <w:sz w:val="28"/>
          <w:szCs w:val="28"/>
          <w:lang w:val="uz-Cyrl-UZ"/>
        </w:rPr>
        <w:t>Med ID raqami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</w:tblGrid>
      <w:tr w:rsidR="004B4029" w:rsidRPr="00AE7183" w14:paraId="40EC2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203A" w14:textId="7777777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Bemorning to‘liq F.I.Sh.</w:t>
            </w:r>
          </w:p>
        </w:tc>
      </w:tr>
    </w:tbl>
    <w:p w14:paraId="3DBE6F42" w14:textId="77777777" w:rsidR="004B4029" w:rsidRPr="004B4029" w:rsidRDefault="004B4029" w:rsidP="004B4029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1"/>
      </w:tblGrid>
      <w:tr w:rsidR="004B4029" w:rsidRPr="004B4029" w14:paraId="6BB8E094" w14:textId="77777777" w:rsidTr="004B4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1323" w14:textId="75E3E08B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 xml:space="preserve">Bemorning to‘liq 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y</w:t>
            </w: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</w:rPr>
              <w:t>oshi</w:t>
            </w:r>
          </w:p>
        </w:tc>
        <w:tc>
          <w:tcPr>
            <w:tcW w:w="0" w:type="auto"/>
            <w:vAlign w:val="center"/>
          </w:tcPr>
          <w:p w14:paraId="364E0F97" w14:textId="7E39C92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</w:tr>
    </w:tbl>
    <w:p w14:paraId="2E8C8DF8" w14:textId="77777777" w:rsidR="004B4029" w:rsidRPr="004B4029" w:rsidRDefault="004B4029" w:rsidP="004B4029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990"/>
      </w:tblGrid>
      <w:tr w:rsidR="004B4029" w:rsidRPr="004B4029" w14:paraId="1F84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34D7" w14:textId="349C3A52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0AFC76" w14:textId="7777777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</w:rPr>
              <w:t>Tibbiyot muassasasi nomi</w:t>
            </w:r>
          </w:p>
        </w:tc>
      </w:tr>
    </w:tbl>
    <w:p w14:paraId="2C7F4E72" w14:textId="77777777" w:rsidR="004B4029" w:rsidRPr="004B4029" w:rsidRDefault="004B4029" w:rsidP="004B4029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82"/>
      </w:tblGrid>
      <w:tr w:rsidR="004B4029" w:rsidRPr="004B4029" w14:paraId="3DA8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3AD7" w14:textId="5574456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6B1244" w14:textId="7777777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</w:rPr>
              <w:t>Tahlil o‘tkazilgan joy</w:t>
            </w:r>
          </w:p>
        </w:tc>
      </w:tr>
    </w:tbl>
    <w:p w14:paraId="0121D1B0" w14:textId="77777777" w:rsidR="004B4029" w:rsidRPr="004B4029" w:rsidRDefault="004B4029" w:rsidP="004B4029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920"/>
      </w:tblGrid>
      <w:tr w:rsidR="004B4029" w:rsidRPr="004B4029" w14:paraId="5828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0F7A" w14:textId="2BFDC66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3C7A31" w14:textId="7777777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</w:rPr>
              <w:t>Tuman yoki viloyat nomi</w:t>
            </w:r>
          </w:p>
        </w:tc>
      </w:tr>
    </w:tbl>
    <w:p w14:paraId="1DD04294" w14:textId="77777777" w:rsidR="004B4029" w:rsidRPr="004B4029" w:rsidRDefault="004B4029" w:rsidP="004B4029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501"/>
      </w:tblGrid>
      <w:tr w:rsidR="004B4029" w:rsidRPr="004B4029" w14:paraId="7BA06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E2A8" w14:textId="7D43396C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C823E65" w14:textId="7777777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</w:rPr>
              <w:t>Bemor kartasi raqami</w:t>
            </w:r>
          </w:p>
        </w:tc>
      </w:tr>
    </w:tbl>
    <w:p w14:paraId="5404F7E2" w14:textId="77777777" w:rsidR="004B4029" w:rsidRPr="004B4029" w:rsidRDefault="004B4029" w:rsidP="004B4029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81"/>
      </w:tblGrid>
      <w:tr w:rsidR="004B4029" w:rsidRPr="004B4029" w14:paraId="54338A7B" w14:textId="77777777" w:rsidTr="004B40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87EB" w14:textId="77777777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4B4029">
              <w:rPr>
                <w:rFonts w:ascii="Times New Roman" w:hAnsi="Times New Roman"/>
                <w:bCs/>
                <w:noProof/>
                <w:sz w:val="28"/>
                <w:szCs w:val="28"/>
              </w:rPr>
              <w:t>Biomahsulot olingan sana</w:t>
            </w:r>
          </w:p>
        </w:tc>
        <w:tc>
          <w:tcPr>
            <w:tcW w:w="0" w:type="auto"/>
            <w:vAlign w:val="center"/>
          </w:tcPr>
          <w:p w14:paraId="58B93503" w14:textId="16FED12F" w:rsidR="004B4029" w:rsidRPr="004B4029" w:rsidRDefault="004B4029" w:rsidP="004B4029">
            <w:pPr>
              <w:tabs>
                <w:tab w:val="left" w:pos="2010"/>
                <w:tab w:val="center" w:pos="4816"/>
              </w:tabs>
              <w:spacing w:after="0"/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</w:tbl>
    <w:p w14:paraId="17FF61F7" w14:textId="2195F4BD" w:rsidR="000F7011" w:rsidRDefault="004B4029">
      <w:pPr>
        <w:rPr>
          <w:rFonts w:ascii="Times New Roman" w:hAnsi="Times New Roman"/>
          <w:b/>
          <w:noProof/>
          <w:sz w:val="28"/>
          <w:szCs w:val="28"/>
          <w:lang w:val="en-US"/>
        </w:rPr>
      </w:pPr>
      <w:r w:rsidRPr="004B4029">
        <w:rPr>
          <w:rFonts w:ascii="Times New Roman" w:hAnsi="Times New Roman"/>
          <w:b/>
          <w:noProof/>
          <w:sz w:val="28"/>
          <w:szCs w:val="28"/>
        </w:rPr>
        <w:t>Natijalarni talqin qilish</w:t>
      </w:r>
    </w:p>
    <w:p w14:paraId="0CB62035" w14:textId="50537F0B" w:rsidR="004B4029" w:rsidRDefault="004B4029" w:rsidP="004B4029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4B4029">
        <w:rPr>
          <w:rFonts w:ascii="Times New Roman" w:hAnsi="Times New Roman"/>
          <w:b/>
          <w:noProof/>
          <w:sz w:val="28"/>
          <w:szCs w:val="28"/>
          <w:lang w:val="en-US"/>
        </w:rPr>
        <w:t>Glyukozuriya (glyukoza)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4B4029">
        <w:rPr>
          <w:rFonts w:ascii="Times New Roman" w:hAnsi="Times New Roman"/>
          <w:bCs/>
          <w:noProof/>
          <w:sz w:val="28"/>
          <w:szCs w:val="28"/>
          <w:lang w:val="en-US"/>
        </w:rPr>
        <w:t>Qandli diabet, stress, endokrin kasalliklar, buyrak glyukozuriyasi</w:t>
      </w:r>
    </w:p>
    <w:p w14:paraId="676C3D71" w14:textId="6B3E49CF" w:rsidR="004B4029" w:rsidRDefault="004B4029" w:rsidP="004B4029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4B4029">
        <w:rPr>
          <w:rFonts w:ascii="Times New Roman" w:hAnsi="Times New Roman"/>
          <w:b/>
          <w:noProof/>
          <w:sz w:val="28"/>
          <w:szCs w:val="28"/>
          <w:lang w:val="en-US"/>
        </w:rPr>
        <w:t>Aseton (+)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4B4029">
        <w:rPr>
          <w:rFonts w:ascii="Times New Roman" w:hAnsi="Times New Roman"/>
          <w:bCs/>
          <w:noProof/>
          <w:sz w:val="28"/>
          <w:szCs w:val="28"/>
          <w:lang w:val="en-US"/>
        </w:rPr>
        <w:t>Diabetik ketoatsidoz, ochlik, yog‘ almashinuvi buzilishi</w:t>
      </w:r>
    </w:p>
    <w:p w14:paraId="052AB44E" w14:textId="15672B4E" w:rsidR="004B4029" w:rsidRDefault="004B4029" w:rsidP="004B4029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4B4029">
        <w:rPr>
          <w:rFonts w:ascii="Times New Roman" w:hAnsi="Times New Roman"/>
          <w:b/>
          <w:noProof/>
          <w:sz w:val="28"/>
          <w:szCs w:val="28"/>
          <w:lang w:val="en-US"/>
        </w:rPr>
        <w:t>Glyukoza sutka davomida o‘zgaruvchan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4B4029">
        <w:rPr>
          <w:rFonts w:ascii="Times New Roman" w:hAnsi="Times New Roman"/>
          <w:bCs/>
          <w:noProof/>
          <w:sz w:val="28"/>
          <w:szCs w:val="28"/>
          <w:lang w:val="en-US"/>
        </w:rPr>
        <w:t>Dori yoki insulin dozasining mos emasligi</w:t>
      </w:r>
    </w:p>
    <w:p w14:paraId="727527B1" w14:textId="429DC253" w:rsidR="004B4029" w:rsidRDefault="00F86085" w:rsidP="004B4029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86085">
        <w:rPr>
          <w:rFonts w:ascii="Times New Roman" w:hAnsi="Times New Roman"/>
          <w:b/>
          <w:noProof/>
          <w:sz w:val="28"/>
          <w:szCs w:val="28"/>
          <w:lang w:val="en-US"/>
        </w:rPr>
        <w:t>Siydik zichligi past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 xml:space="preserve"> </w:t>
      </w: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>Buyrak konsentratsion faoliyatining pasayishi</w:t>
      </w:r>
    </w:p>
    <w:p w14:paraId="52E54F14" w14:textId="04C307FC" w:rsidR="00F86085" w:rsidRDefault="00F86085" w:rsidP="004B4029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86085">
        <w:rPr>
          <w:rFonts w:ascii="Times New Roman" w:hAnsi="Times New Roman"/>
          <w:b/>
          <w:bCs/>
          <w:noProof/>
          <w:sz w:val="28"/>
          <w:szCs w:val="28"/>
          <w:lang w:val="en-US"/>
        </w:rPr>
        <w:t>Xulosa:</w:t>
      </w: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Glyukozuriya o‘rtacha darajada, kechki paytda aseton reaksiyasi musbat — diabet nazoratini kuchaytirish zarur.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86085" w:rsidRPr="00AE7183" w14:paraId="137F2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47D3" w14:textId="77777777" w:rsidR="00F86085" w:rsidRPr="009841C1" w:rsidRDefault="00F86085" w:rsidP="00F86085">
            <w:pPr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</w:p>
        </w:tc>
      </w:tr>
    </w:tbl>
    <w:p w14:paraId="0FC97E70" w14:textId="77777777" w:rsidR="00F86085" w:rsidRPr="00F86085" w:rsidRDefault="00F86085" w:rsidP="00F86085">
      <w:pPr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45"/>
      </w:tblGrid>
      <w:tr w:rsidR="00F86085" w:rsidRPr="00F86085" w14:paraId="7F680B8C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0448C2" w14:textId="77777777" w:rsidR="00F86085" w:rsidRPr="00F86085" w:rsidRDefault="00F86085" w:rsidP="00F86085">
            <w:pPr>
              <w:spacing w:after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F86085">
              <w:rPr>
                <w:rFonts w:ascii="Times New Roman" w:hAnsi="Times New Roman"/>
                <w:bCs/>
                <w:noProof/>
                <w:sz w:val="28"/>
                <w:szCs w:val="28"/>
              </w:rPr>
              <w:t>Tahlil natijasi berilgan sana</w:t>
            </w:r>
          </w:p>
        </w:tc>
      </w:tr>
      <w:tr w:rsidR="00F86085" w:rsidRPr="00F86085" w14:paraId="30CBCD5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BE379FE" w14:textId="77777777" w:rsidR="00F86085" w:rsidRPr="00F86085" w:rsidRDefault="00F86085" w:rsidP="00F86085">
            <w:pPr>
              <w:spacing w:after="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</w:tr>
    </w:tbl>
    <w:p w14:paraId="1591EBDC" w14:textId="77777777" w:rsidR="00F86085" w:rsidRPr="00F86085" w:rsidRDefault="00F86085" w:rsidP="00F86085">
      <w:pPr>
        <w:spacing w:after="0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9"/>
      </w:tblGrid>
      <w:tr w:rsidR="00F86085" w:rsidRPr="00AE7183" w14:paraId="43B7F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1B8F" w14:textId="77777777" w:rsidR="00F86085" w:rsidRPr="00F86085" w:rsidRDefault="00F86085" w:rsidP="00F86085">
            <w:pPr>
              <w:spacing w:after="0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F86085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Laboratoriya shifokori yoki assistenti imzosi</w:t>
            </w:r>
          </w:p>
        </w:tc>
      </w:tr>
    </w:tbl>
    <w:p w14:paraId="6B74FF95" w14:textId="41892951" w:rsidR="00F86085" w:rsidRDefault="00F86085" w:rsidP="004B4029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</w:t>
      </w:r>
    </w:p>
    <w:p w14:paraId="7E30501B" w14:textId="59DB560A" w:rsidR="00F86085" w:rsidRPr="00F86085" w:rsidRDefault="00F86085" w:rsidP="00F86085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Tahlil </w:t>
      </w:r>
      <w:r w:rsidRPr="00F86085">
        <w:rPr>
          <w:rFonts w:ascii="Times New Roman" w:hAnsi="Times New Roman"/>
          <w:b/>
          <w:bCs/>
          <w:noProof/>
          <w:sz w:val="28"/>
          <w:szCs w:val="28"/>
          <w:lang w:val="en-US"/>
        </w:rPr>
        <w:t>sutka davomida bir xil sharoitda</w:t>
      </w: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(ovqat, suyuqlik, dori) o‘tkazilishi kerak.</w:t>
      </w:r>
    </w:p>
    <w:p w14:paraId="1E7E2288" w14:textId="2D0F33EB" w:rsidR="00F86085" w:rsidRPr="00F86085" w:rsidRDefault="00F86085" w:rsidP="00F86085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Insulin yoki dorilar qabul qilinayotgan bo‘lsa, </w:t>
      </w:r>
      <w:r w:rsidRPr="00F86085">
        <w:rPr>
          <w:rFonts w:ascii="Times New Roman" w:hAnsi="Times New Roman"/>
          <w:b/>
          <w:bCs/>
          <w:noProof/>
          <w:sz w:val="28"/>
          <w:szCs w:val="28"/>
          <w:lang w:val="en-US"/>
        </w:rPr>
        <w:t>vaqt bilan qayd etilishi</w:t>
      </w: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lozim.</w:t>
      </w:r>
    </w:p>
    <w:p w14:paraId="67FF85A8" w14:textId="7135345D" w:rsidR="00F86085" w:rsidRPr="00F86085" w:rsidRDefault="00F86085" w:rsidP="00F86085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Natijalar </w:t>
      </w:r>
      <w:r w:rsidRPr="00F86085">
        <w:rPr>
          <w:rFonts w:ascii="Times New Roman" w:hAnsi="Times New Roman"/>
          <w:b/>
          <w:bCs/>
          <w:noProof/>
          <w:sz w:val="28"/>
          <w:szCs w:val="28"/>
          <w:lang w:val="en-US"/>
        </w:rPr>
        <w:t>glyukometr, umumiy siydik tahlili va qon glyukozasi bilan birgalikda</w:t>
      </w: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baholanadi.</w:t>
      </w:r>
    </w:p>
    <w:p w14:paraId="50B77E75" w14:textId="01C70DE1" w:rsidR="00F86085" w:rsidRPr="00F86085" w:rsidRDefault="00F86085" w:rsidP="00F86085">
      <w:pPr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Qavs ichidagi eski birlik (%) endi ishlatilmaydi — </w:t>
      </w:r>
      <w:r w:rsidRPr="00F86085">
        <w:rPr>
          <w:rFonts w:ascii="Times New Roman" w:hAnsi="Times New Roman"/>
          <w:b/>
          <w:bCs/>
          <w:noProof/>
          <w:sz w:val="28"/>
          <w:szCs w:val="28"/>
          <w:lang w:val="en-US"/>
        </w:rPr>
        <w:t>mmol/l</w:t>
      </w:r>
      <w:r w:rsidRPr="00F8608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SI birligi qabul qilingan.</w:t>
      </w:r>
    </w:p>
    <w:sectPr w:rsidR="00F86085" w:rsidRPr="00F86085" w:rsidSect="004B4029">
      <w:pgSz w:w="11906" w:h="16838"/>
      <w:pgMar w:top="1134" w:right="42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D9F"/>
    <w:multiLevelType w:val="multilevel"/>
    <w:tmpl w:val="34D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9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A9"/>
    <w:rsid w:val="000F7011"/>
    <w:rsid w:val="0045532C"/>
    <w:rsid w:val="00473FE3"/>
    <w:rsid w:val="004B4029"/>
    <w:rsid w:val="005D21A9"/>
    <w:rsid w:val="007B036F"/>
    <w:rsid w:val="008F5E3C"/>
    <w:rsid w:val="009841C1"/>
    <w:rsid w:val="00AE7183"/>
    <w:rsid w:val="00F8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96FC"/>
  <w15:chartTrackingRefBased/>
  <w15:docId w15:val="{F6E576A1-CDA1-4F18-B521-64E97258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1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1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1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1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1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1A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1A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1A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1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1A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D21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2025-10-27T12:09:00Z</dcterms:created>
  <dcterms:modified xsi:type="dcterms:W3CDTF">2025-11-19T07:54:00Z</dcterms:modified>
</cp:coreProperties>
</file>