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B1E8" w14:textId="2FB1EF2D" w:rsidR="00101E43" w:rsidRPr="00101E43" w:rsidRDefault="00101E43" w:rsidP="00101E4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1E43">
        <w:rPr>
          <w:rFonts w:ascii="Times New Roman" w:hAnsi="Times New Roman" w:cs="Times New Roman"/>
          <w:b/>
          <w:sz w:val="28"/>
          <w:szCs w:val="28"/>
          <w:lang w:val="en-US"/>
        </w:rPr>
        <w:t>SIYDIK TA</w:t>
      </w:r>
      <w:r w:rsidRPr="00101E43">
        <w:rPr>
          <w:rFonts w:ascii="Times New Roman" w:hAnsi="Times New Roman" w:cs="Times New Roman"/>
          <w:b/>
          <w:sz w:val="28"/>
          <w:szCs w:val="28"/>
          <w:lang w:val="uz-Cyrl-UZ"/>
        </w:rPr>
        <w:t>H</w:t>
      </w:r>
      <w:r w:rsidRPr="00101E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LILI </w:t>
      </w:r>
      <w:r w:rsidRPr="00101E43">
        <w:rPr>
          <w:rFonts w:ascii="Times New Roman" w:hAnsi="Times New Roman" w:cs="Times New Roman"/>
          <w:b/>
          <w:sz w:val="28"/>
          <w:szCs w:val="28"/>
        </w:rPr>
        <w:t>β</w:t>
      </w:r>
      <w:r w:rsidRPr="00101E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 </w:t>
      </w:r>
      <w:proofErr w:type="spellStart"/>
      <w:r w:rsidRPr="00101E43">
        <w:rPr>
          <w:rFonts w:ascii="Times New Roman" w:hAnsi="Times New Roman" w:cs="Times New Roman"/>
          <w:b/>
          <w:sz w:val="28"/>
          <w:szCs w:val="28"/>
          <w:lang w:val="en-US"/>
        </w:rPr>
        <w:t>amilaza</w:t>
      </w:r>
      <w:proofErr w:type="spellEnd"/>
      <w:r w:rsidRPr="00101E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1E43">
        <w:rPr>
          <w:rFonts w:ascii="Times New Roman" w:hAnsi="Times New Roman" w:cs="Times New Roman"/>
          <w:b/>
          <w:sz w:val="28"/>
          <w:szCs w:val="28"/>
          <w:lang w:val="en-US"/>
        </w:rPr>
        <w:t>faolligi</w:t>
      </w:r>
      <w:proofErr w:type="spellEnd"/>
    </w:p>
    <w:p w14:paraId="45258E90" w14:textId="77777777" w:rsidR="00101E43" w:rsidRPr="00101E43" w:rsidRDefault="00101E43" w:rsidP="00101E43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101E43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YOʻRIQNOMASI</w:t>
      </w:r>
    </w:p>
    <w:p w14:paraId="4CDB1649" w14:textId="3EED438B" w:rsidR="00101E43" w:rsidRDefault="00101E43" w:rsidP="00101E43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0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>76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07D60FCE" w14:textId="1F92FA5F" w:rsidR="00101E43" w:rsidRDefault="00101E43" w:rsidP="00101E43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Bu tahlil </w:t>
      </w:r>
      <w:r w:rsidRPr="00101E43">
        <w:rPr>
          <w:rFonts w:ascii="Times New Roman" w:hAnsi="Times New Roman"/>
          <w:b/>
          <w:bCs/>
          <w:noProof/>
          <w:sz w:val="28"/>
          <w:szCs w:val="28"/>
          <w:lang w:val="en-US"/>
        </w:rPr>
        <w:t>oshqozon osti bezi (pankreas)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faoliyatini baholashda muhim diagnostik ahamiyatga ega.</w:t>
      </w:r>
    </w:p>
    <w:p w14:paraId="5F87C83E" w14:textId="70BD486D" w:rsidR="00101E43" w:rsidRDefault="00101E43" w:rsidP="00101E43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Siydikdagi </w:t>
      </w:r>
      <w:r w:rsidRPr="00101E43">
        <w:rPr>
          <w:rFonts w:ascii="Times New Roman" w:hAnsi="Times New Roman"/>
          <w:b/>
          <w:bCs/>
          <w:noProof/>
          <w:sz w:val="28"/>
          <w:szCs w:val="28"/>
        </w:rPr>
        <w:t>β</w:t>
      </w:r>
      <w:r w:rsidRPr="00101E43">
        <w:rPr>
          <w:rFonts w:ascii="Times New Roman" w:hAnsi="Times New Roman"/>
          <w:b/>
          <w:bCs/>
          <w:noProof/>
          <w:sz w:val="28"/>
          <w:szCs w:val="28"/>
          <w:lang w:val="en-US"/>
        </w:rPr>
        <w:t>-amilaza (diastaza)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faolligini aniqlash orqali oshqozon osti bezi (pankreas), siydik tizimi va boshqa a’zolar faoliyatini baholash.</w:t>
      </w:r>
    </w:p>
    <w:p w14:paraId="52AF7C6C" w14:textId="2C5A1D14" w:rsidR="00101E43" w:rsidRDefault="00101E43" w:rsidP="00101E43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6E6BE0">
        <w:rPr>
          <w:rFonts w:ascii="Times New Roman" w:hAnsi="Times New Roman"/>
          <w:b/>
          <w:noProof/>
          <w:sz w:val="28"/>
          <w:szCs w:val="28"/>
          <w:lang w:val="en-US"/>
        </w:rPr>
        <w:t>Blankani to‘ldirish tartibi</w:t>
      </w:r>
    </w:p>
    <w:p w14:paraId="3ECCDB9A" w14:textId="0D67B66D" w:rsidR="006E6BE0" w:rsidRPr="006E6BE0" w:rsidRDefault="006E6BE0" w:rsidP="006E6BE0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6E6BE0">
        <w:rPr>
          <w:rFonts w:ascii="Times New Roman" w:hAnsi="Times New Roman"/>
          <w:bCs/>
          <w:noProof/>
          <w:sz w:val="28"/>
          <w:szCs w:val="28"/>
          <w:lang w:val="uz-Cyrl-UZ"/>
        </w:rPr>
        <w:t>Med ID raqami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</w:tblGrid>
      <w:tr w:rsidR="00101E43" w:rsidRPr="006E6BE0" w14:paraId="35FE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FEBC" w14:textId="77777777" w:rsidR="00101E43" w:rsidRPr="00101E43" w:rsidRDefault="00101E43" w:rsidP="006E6BE0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Bemorning to‘liq F.I.Sh.</w:t>
            </w:r>
          </w:p>
        </w:tc>
      </w:tr>
    </w:tbl>
    <w:p w14:paraId="783466F4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1"/>
      </w:tblGrid>
      <w:tr w:rsidR="00101E43" w:rsidRPr="00101E43" w14:paraId="79D8C1A3" w14:textId="77777777" w:rsidTr="00101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8AC4" w14:textId="61194ABF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Bemorning to‘liq y</w:t>
            </w: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oshi</w:t>
            </w:r>
          </w:p>
        </w:tc>
        <w:tc>
          <w:tcPr>
            <w:tcW w:w="0" w:type="auto"/>
            <w:vAlign w:val="center"/>
          </w:tcPr>
          <w:p w14:paraId="7EFE38DF" w14:textId="728FE158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</w:tr>
    </w:tbl>
    <w:p w14:paraId="0B898986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990"/>
      </w:tblGrid>
      <w:tr w:rsidR="00101E43" w:rsidRPr="00101E43" w14:paraId="64E42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7E2C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Muassasa</w:t>
            </w:r>
          </w:p>
        </w:tc>
        <w:tc>
          <w:tcPr>
            <w:tcW w:w="0" w:type="auto"/>
            <w:vAlign w:val="center"/>
            <w:hideMark/>
          </w:tcPr>
          <w:p w14:paraId="218E2312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Tibbiyot muassasasi nomi</w:t>
            </w:r>
          </w:p>
        </w:tc>
      </w:tr>
    </w:tbl>
    <w:p w14:paraId="20F194D5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60"/>
      </w:tblGrid>
      <w:tr w:rsidR="00101E43" w:rsidRPr="00101E43" w14:paraId="0CC83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628D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Bo‘lim, xona №</w:t>
            </w:r>
          </w:p>
        </w:tc>
        <w:tc>
          <w:tcPr>
            <w:tcW w:w="0" w:type="auto"/>
            <w:vAlign w:val="center"/>
            <w:hideMark/>
          </w:tcPr>
          <w:p w14:paraId="3DBCBDC0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Tahlil topshirilgan joy</w:t>
            </w:r>
          </w:p>
        </w:tc>
      </w:tr>
    </w:tbl>
    <w:p w14:paraId="7742C0CE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920"/>
      </w:tblGrid>
      <w:tr w:rsidR="00101E43" w:rsidRPr="00101E43" w14:paraId="0176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96CC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Hudud</w:t>
            </w:r>
          </w:p>
        </w:tc>
        <w:tc>
          <w:tcPr>
            <w:tcW w:w="0" w:type="auto"/>
            <w:vAlign w:val="center"/>
            <w:hideMark/>
          </w:tcPr>
          <w:p w14:paraId="2704E29B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Tuman yoki viloyat nomi</w:t>
            </w:r>
          </w:p>
        </w:tc>
      </w:tr>
    </w:tbl>
    <w:p w14:paraId="2DC11A62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501"/>
      </w:tblGrid>
      <w:tr w:rsidR="00101E43" w:rsidRPr="00101E43" w14:paraId="1974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F179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Tibbiy varaqa №</w:t>
            </w:r>
          </w:p>
        </w:tc>
        <w:tc>
          <w:tcPr>
            <w:tcW w:w="0" w:type="auto"/>
            <w:vAlign w:val="center"/>
            <w:hideMark/>
          </w:tcPr>
          <w:p w14:paraId="6BC5AC6C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Bemor kartasi raqami</w:t>
            </w:r>
          </w:p>
        </w:tc>
      </w:tr>
    </w:tbl>
    <w:p w14:paraId="29EAAFFE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81"/>
      </w:tblGrid>
      <w:tr w:rsidR="00101E43" w:rsidRPr="00101E43" w14:paraId="779B1B8F" w14:textId="77777777" w:rsidTr="00101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74F2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Biomahsulot olingan sana</w:t>
            </w:r>
          </w:p>
        </w:tc>
        <w:tc>
          <w:tcPr>
            <w:tcW w:w="0" w:type="auto"/>
            <w:vAlign w:val="center"/>
          </w:tcPr>
          <w:p w14:paraId="4789414E" w14:textId="22557B13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</w:tr>
    </w:tbl>
    <w:p w14:paraId="147D2F11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951"/>
      </w:tblGrid>
      <w:tr w:rsidR="00101E43" w:rsidRPr="006E6BE0" w14:paraId="51C6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6B3B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Natija</w:t>
            </w:r>
          </w:p>
        </w:tc>
        <w:tc>
          <w:tcPr>
            <w:tcW w:w="0" w:type="auto"/>
            <w:vAlign w:val="center"/>
            <w:hideMark/>
          </w:tcPr>
          <w:p w14:paraId="49B577EC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Laboratoriya tomonidan o‘lchangan qiymat</w:t>
            </w:r>
          </w:p>
        </w:tc>
      </w:tr>
    </w:tbl>
    <w:p w14:paraId="43BC135F" w14:textId="77777777" w:rsidR="00101E43" w:rsidRPr="00101E43" w:rsidRDefault="00101E43" w:rsidP="00101E43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127"/>
      </w:tblGrid>
      <w:tr w:rsidR="00101E43" w:rsidRPr="00101E43" w14:paraId="5C26F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EB12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Me’yor</w:t>
            </w:r>
          </w:p>
        </w:tc>
        <w:tc>
          <w:tcPr>
            <w:tcW w:w="0" w:type="auto"/>
            <w:vAlign w:val="center"/>
            <w:hideMark/>
          </w:tcPr>
          <w:p w14:paraId="2C29D6ED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Quyidagi jadvalga muvofiq yoziladi</w:t>
            </w:r>
          </w:p>
        </w:tc>
      </w:tr>
      <w:tr w:rsidR="00101E43" w:rsidRPr="00101E43" w14:paraId="5F8F8E8F" w14:textId="77777777">
        <w:trPr>
          <w:tblCellSpacing w:w="15" w:type="dxa"/>
        </w:trPr>
        <w:tc>
          <w:tcPr>
            <w:tcW w:w="0" w:type="auto"/>
            <w:vAlign w:val="center"/>
          </w:tcPr>
          <w:p w14:paraId="5C8ADCBB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42E672" w14:textId="77777777" w:rsidR="00101E43" w:rsidRPr="00101E43" w:rsidRDefault="00101E43" w:rsidP="00101E43">
            <w:pPr>
              <w:tabs>
                <w:tab w:val="left" w:pos="2010"/>
                <w:tab w:val="center" w:pos="481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</w:tr>
    </w:tbl>
    <w:p w14:paraId="56F344F1" w14:textId="4DA8AE63" w:rsidR="00101E43" w:rsidRPr="00101E43" w:rsidRDefault="00101E43" w:rsidP="00101E43">
      <w:pPr>
        <w:spacing w:after="0" w:line="240" w:lineRule="auto"/>
        <w:jc w:val="both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/>
          <w:noProof/>
          <w:sz w:val="28"/>
          <w:szCs w:val="28"/>
        </w:rPr>
        <w:t>O‘lchov birligi</w:t>
      </w:r>
    </w:p>
    <w:p w14:paraId="38ABF951" w14:textId="60BC656B" w:rsidR="00101E43" w:rsidRPr="00101E43" w:rsidRDefault="00101E43" w:rsidP="00101E43">
      <w:pPr>
        <w:spacing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Cs/>
          <w:noProof/>
          <w:sz w:val="28"/>
          <w:szCs w:val="28"/>
        </w:rPr>
        <w:t>β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>-amilaza faolligi ikki xil birlikda ifodalanishi mumkin</w:t>
      </w:r>
    </w:p>
    <w:p w14:paraId="7ADE04BE" w14:textId="35927C31" w:rsidR="00101E43" w:rsidRPr="00101E43" w:rsidRDefault="00101E43" w:rsidP="00101E43">
      <w:pPr>
        <w:spacing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E6BE0">
        <w:rPr>
          <w:rFonts w:ascii="Times New Roman" w:hAnsi="Times New Roman"/>
          <w:bCs/>
          <w:noProof/>
          <w:sz w:val="28"/>
          <w:szCs w:val="28"/>
          <w:lang w:val="en-US"/>
        </w:rPr>
        <w:t>SI birligi</w:t>
      </w:r>
    </w:p>
    <w:p w14:paraId="1C30E1E6" w14:textId="356642EA" w:rsidR="00101E43" w:rsidRDefault="00101E43" w:rsidP="00101E43">
      <w:pPr>
        <w:spacing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6E6BE0">
        <w:rPr>
          <w:rFonts w:ascii="Times New Roman" w:hAnsi="Times New Roman"/>
          <w:bCs/>
          <w:noProof/>
          <w:sz w:val="28"/>
          <w:szCs w:val="28"/>
          <w:lang w:val="en-US"/>
        </w:rPr>
        <w:t>Eski birlik</w:t>
      </w:r>
    </w:p>
    <w:p w14:paraId="016CE7C7" w14:textId="77777777" w:rsidR="00101E43" w:rsidRDefault="00101E43" w:rsidP="00101E43">
      <w:pPr>
        <w:spacing w:after="0"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0BF56EF8" w14:textId="77777777" w:rsidR="00101E43" w:rsidRDefault="00101E43" w:rsidP="00101E43">
      <w:pPr>
        <w:spacing w:after="0"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/>
          <w:bCs/>
          <w:noProof/>
          <w:sz w:val="28"/>
          <w:szCs w:val="28"/>
          <w:lang w:val="en-US"/>
        </w:rPr>
        <w:t>Xulosa: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Pr="00101E43">
        <w:rPr>
          <w:rFonts w:ascii="Times New Roman" w:hAnsi="Times New Roman"/>
          <w:bCs/>
          <w:noProof/>
          <w:sz w:val="28"/>
          <w:szCs w:val="28"/>
        </w:rPr>
        <w:t>β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>-amilaza faolligi me’yor doirasida, pankreatik fermentatsiya holati fiziologik.</w:t>
      </w:r>
    </w:p>
    <w:p w14:paraId="32A7F928" w14:textId="77777777" w:rsidR="00101E43" w:rsidRDefault="00101E43" w:rsidP="00101E43">
      <w:pPr>
        <w:spacing w:after="0"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</w:tblGrid>
      <w:tr w:rsidR="00101E43" w:rsidRPr="00101E43" w14:paraId="3F4B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9335" w14:textId="77777777" w:rsidR="00101E43" w:rsidRPr="00101E43" w:rsidRDefault="00101E43" w:rsidP="00101E43">
            <w:pPr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</w:rPr>
              <w:t>Tahlil natijasi berilgan sana</w:t>
            </w:r>
          </w:p>
        </w:tc>
      </w:tr>
    </w:tbl>
    <w:p w14:paraId="3D97D066" w14:textId="77777777" w:rsidR="00101E43" w:rsidRPr="00101E43" w:rsidRDefault="00101E43" w:rsidP="00101E43">
      <w:pPr>
        <w:spacing w:after="0" w:line="240" w:lineRule="auto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084"/>
      </w:tblGrid>
      <w:tr w:rsidR="00101E43" w:rsidRPr="006E6BE0" w14:paraId="1959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AC74" w14:textId="6EEB2638" w:rsidR="00101E43" w:rsidRPr="00101E43" w:rsidRDefault="00101E43" w:rsidP="00101E43">
            <w:pPr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13E97FC" w14:textId="77777777" w:rsidR="00101E43" w:rsidRPr="00101E43" w:rsidRDefault="00101E43" w:rsidP="00101E43">
            <w:pPr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101E43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Laboratoriya shifokori yoki assistenti imzosi</w:t>
            </w:r>
          </w:p>
        </w:tc>
      </w:tr>
    </w:tbl>
    <w:p w14:paraId="29B16CDC" w14:textId="77777777" w:rsidR="00101E43" w:rsidRPr="00101E43" w:rsidRDefault="00101E43" w:rsidP="00101E43">
      <w:pPr>
        <w:spacing w:after="0" w:line="240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629B984A" w14:textId="5DEF30A5" w:rsidR="00101E43" w:rsidRPr="00101E43" w:rsidRDefault="00101E43" w:rsidP="00101E43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Tahlil oldidan bemor </w:t>
      </w:r>
      <w:r w:rsidRPr="00101E43">
        <w:rPr>
          <w:rFonts w:ascii="Times New Roman" w:hAnsi="Times New Roman"/>
          <w:b/>
          <w:bCs/>
          <w:noProof/>
          <w:sz w:val="28"/>
          <w:szCs w:val="28"/>
          <w:lang w:val="en-US"/>
        </w:rPr>
        <w:t>spirtli ichimlik, yog‘li ovqat, dorilar (diuretiklar, kortikosteroidlar)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qabul qilmasligi kerak.</w:t>
      </w:r>
    </w:p>
    <w:p w14:paraId="062E499F" w14:textId="4D4BB623" w:rsidR="00101E43" w:rsidRPr="00101E43" w:rsidRDefault="00101E43" w:rsidP="00101E43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Natija </w:t>
      </w:r>
      <w:r w:rsidRPr="00101E43">
        <w:rPr>
          <w:rFonts w:ascii="Times New Roman" w:hAnsi="Times New Roman"/>
          <w:b/>
          <w:bCs/>
          <w:noProof/>
          <w:sz w:val="28"/>
          <w:szCs w:val="28"/>
          <w:lang w:val="en-US"/>
        </w:rPr>
        <w:t>pankreatit tashxisi</w:t>
      </w: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uchun muhim, ammo faqat shifokor tomonidan klinik belgilar bilan birgalikda baholanadi.</w:t>
      </w:r>
    </w:p>
    <w:p w14:paraId="38CAFA1B" w14:textId="33FF717C" w:rsidR="00101E43" w:rsidRPr="00101E43" w:rsidRDefault="00101E43" w:rsidP="00101E43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101E43">
        <w:rPr>
          <w:rFonts w:ascii="Times New Roman" w:hAnsi="Times New Roman"/>
          <w:bCs/>
          <w:noProof/>
          <w:sz w:val="28"/>
          <w:szCs w:val="28"/>
          <w:lang w:val="en-US"/>
        </w:rPr>
        <w:lastRenderedPageBreak/>
        <w:t>SI birlikdagi qiymatlar afzal hisoblanadi; agar laboratoriyada mg/soat·ml ishlatilsa, ikkala ko‘rsatkich ham yozilishi mumkin.</w:t>
      </w:r>
    </w:p>
    <w:sectPr w:rsidR="00101E43" w:rsidRPr="00101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D8"/>
    <w:rsid w:val="000F7011"/>
    <w:rsid w:val="00101E43"/>
    <w:rsid w:val="00473FE3"/>
    <w:rsid w:val="006E6BE0"/>
    <w:rsid w:val="007B036F"/>
    <w:rsid w:val="008F5E3C"/>
    <w:rsid w:val="0099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B1FD3"/>
  <w15:chartTrackingRefBased/>
  <w15:docId w15:val="{A44FBFCC-7225-471D-BCEB-BB8A1E45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D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D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D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D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DD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DD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D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D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D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D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D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D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D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D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DD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95D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2025-10-27T11:55:00Z</dcterms:created>
  <dcterms:modified xsi:type="dcterms:W3CDTF">2025-11-19T07:57:00Z</dcterms:modified>
</cp:coreProperties>
</file>